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F5406" w:rsidRPr="00D73588" w:rsidRDefault="00B40D00" w:rsidP="004F5406">
      <w:pPr>
        <w:widowControl/>
        <w:overflowPunct w:val="0"/>
        <w:spacing w:after="240" w:line="520" w:lineRule="exact"/>
        <w:outlineLvl w:val="1"/>
        <w:rPr>
          <w:rFonts w:ascii="Arial" w:eastAsia="標楷體" w:hAnsi="Arial" w:cs="Arial"/>
          <w:b/>
          <w:sz w:val="32"/>
          <w:szCs w:val="36"/>
        </w:rPr>
      </w:pPr>
      <w:r>
        <w:rPr>
          <w:rFonts w:ascii="Arial" w:eastAsia="標楷體" w:hAnsi="Arial" w:cs="Arial" w:hint="eastAsia"/>
          <w:b/>
          <w:noProof/>
          <w:sz w:val="32"/>
          <w:szCs w:val="36"/>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-945515</wp:posOffset>
                </wp:positionV>
                <wp:extent cx="5844540" cy="927100"/>
                <wp:effectExtent l="0" t="0" r="0" b="0"/>
                <wp:wrapNone/>
                <wp:docPr id="1" name="矩形 1"/>
                <wp:cNvGraphicFramePr/>
                <a:graphic xmlns:a="http://schemas.openxmlformats.org/drawingml/2006/main">
                  <a:graphicData uri="http://schemas.microsoft.com/office/word/2010/wordprocessingShape">
                    <wps:wsp>
                      <wps:cNvSpPr/>
                      <wps:spPr>
                        <a:xfrm>
                          <a:off x="0" y="0"/>
                          <a:ext cx="5844540" cy="927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784D" w:rsidRPr="0055784D" w:rsidRDefault="00B40D00" w:rsidP="007269D5">
                            <w:pPr>
                              <w:jc w:val="center"/>
                              <w:rPr>
                                <w:color w:val="000000" w:themeColor="text1"/>
                                <w:sz w:val="28"/>
                              </w:rPr>
                            </w:pPr>
                            <w:r w:rsidRPr="00B40D00">
                              <w:rPr>
                                <w:rFonts w:ascii="標楷體" w:eastAsia="標楷體" w:hAnsi="標楷體" w:hint="eastAsia"/>
                                <w:b/>
                                <w:color w:val="000000" w:themeColor="text1"/>
                                <w:sz w:val="44"/>
                              </w:rPr>
                              <w:t>附錄</w:t>
                            </w:r>
                            <w:r w:rsidR="000D6432">
                              <w:rPr>
                                <w:rFonts w:ascii="標楷體" w:eastAsia="標楷體" w:hAnsi="標楷體" w:hint="eastAsia"/>
                                <w:b/>
                                <w:color w:val="000000" w:themeColor="text1"/>
                                <w:sz w:val="44"/>
                              </w:rPr>
                              <w:t>(</w:t>
                            </w:r>
                            <w:r w:rsidR="000A2FAB" w:rsidRPr="00B40D00">
                              <w:rPr>
                                <w:rFonts w:ascii="標楷體" w:eastAsia="標楷體" w:hAnsi="標楷體" w:hint="eastAsia"/>
                                <w:b/>
                                <w:color w:val="000000" w:themeColor="text1"/>
                                <w:sz w:val="44"/>
                              </w:rPr>
                              <w:t>友善經費報支</w:t>
                            </w:r>
                            <w:r w:rsidR="000A2FAB" w:rsidRPr="00B40D00">
                              <w:rPr>
                                <w:rFonts w:ascii="MS Gothic" w:eastAsia="MS Gothic" w:hAnsi="MS Gothic" w:cs="MS Gothic" w:hint="eastAsia"/>
                                <w:b/>
                                <w:color w:val="000000" w:themeColor="text1"/>
                                <w:sz w:val="44"/>
                              </w:rPr>
                              <w:t>‒</w:t>
                            </w:r>
                            <w:r w:rsidR="000A2FAB" w:rsidRPr="00B40D00">
                              <w:rPr>
                                <w:rFonts w:ascii="標楷體" w:eastAsia="標楷體" w:hAnsi="標楷體" w:hint="eastAsia"/>
                                <w:b/>
                                <w:color w:val="000000" w:themeColor="text1"/>
                                <w:sz w:val="44"/>
                              </w:rPr>
                              <w:t>內部審核之簡化作為</w:t>
                            </w:r>
                            <w:r w:rsidR="000D6432">
                              <w:rPr>
                                <w:rFonts w:ascii="標楷體" w:eastAsia="標楷體" w:hAnsi="標楷體" w:hint="eastAsia"/>
                                <w:b/>
                                <w:color w:val="000000" w:themeColor="text1"/>
                                <w:sz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矩形 1" o:spid="_x0000_s1026" style="position:absolute;margin-left:-22.2pt;margin-top:-74.45pt;width:460.2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2ckwIAAGQFAAAOAAAAZHJzL2Uyb0RvYy54bWysVMFu2zAMvQ/YPwi6r3aCZF2DOkXQosOA&#10;oi3WDj0rslQbkEWNUmJnPzNgt33EPmfYb4ySHbdrix2G5eBIIvlIPj3q+KRrDNsq9DXYgk8Ocs6U&#10;lVDW9r7gn27P37zjzAdhS2HAqoLvlOcny9evjlu3UFOowJQKGYFYv2hdwasQ3CLLvKxUI/wBOGXJ&#10;qAEbEWiL91mJoiX0xmTTPH+btYClQ5DKezo96418mfC1VjJcae1VYKbgVFtIX0zfdfxmy2OxuEfh&#10;qloOZYh/qKIRtaWkI9SZCIJtsH4G1dQSwYMOBxKaDLSupUo9UDeT/Ek3N5VwKvVC5Hg30uT/H6y8&#10;3F4jq0u6O86saOiKfn39/vPHNzaJ3LTOL8jlxl3jsPO0jI12Gpv4Ty2wLvG5G/lUXWCSDufvZrP5&#10;jGiXZDuaHk7yRHj2EO3Qh/cKGhYXBUe6r0Sj2F74QBnJde8Sk1k4r41Jd2bsHwfkGE+yWHBfYlqF&#10;nVHRz9iPSlObVNQ0JUgCU6cG2VaQNISUyoZJb6pEqfrjeU6/yAPBjxFplwAjsqaCRuwBIIr3OXYP&#10;M/jHUJX0OQbnfyusDx4jUmawYQxuagv4EoChrobMvf+epJ6ayFLo1h25xOUayh3pAaEfFO/keU03&#10;cyF8uBZIk0GXSdMeruijDbQFh2HFWQX45aXz6E+CJStnLU1awf3njUDFmflgScpHk1nUSEib2fxw&#10;Sht8bFk/tthNcwp0YyRXqi4to38w+6VGaO7oUVjFrGQSVlLugsuA+81p6F8AelakWq2SG42jE+HC&#10;3jgZwSPBUXm33Z1AN8gzkLAvYT+VYvFEpb1vjLSw2gTQdZLwA68D9TTKSUPDsxPfisf75PXwOC5/&#10;AwAA//8DAFBLAwQUAAYACAAAACEA0hTTveAAAAALAQAADwAAAGRycy9kb3ducmV2LnhtbEyPzU7D&#10;MBCE70i8g7VI3FqnVVTSEKcCJIRQD4gCd8feJhHxOoqdn749ywluuzuj2W+Kw+I6MeEQWk8KNusE&#10;BJLxtqVawefH8yoDEaImqztPqOCCAQ7l9VWhc+tnesfpFGvBIRRyraCJsc+lDKZBp8Pa90isnf3g&#10;dOR1qKUd9MzhrpPbJNlJp1viD43u8alB830anYIvf36cnanodbq8tePLcTAmOyp1e7M83IOIuMQ/&#10;M/ziMzqUzFT5kWwQnYJVmqZs5WGTZnsQbMnudlyv4tN2D7Is5P8O5Q8AAAD//wMAUEsBAi0AFAAG&#10;AAgAAAAhALaDOJL+AAAA4QEAABMAAAAAAAAAAAAAAAAAAAAAAFtDb250ZW50X1R5cGVzXS54bWxQ&#10;SwECLQAUAAYACAAAACEAOP0h/9YAAACUAQAACwAAAAAAAAAAAAAAAAAvAQAAX3JlbHMvLnJlbHNQ&#10;SwECLQAUAAYACAAAACEAaBcNnJMCAABkBQAADgAAAAAAAAAAAAAAAAAuAgAAZHJzL2Uyb0RvYy54&#10;bWxQSwECLQAUAAYACAAAACEA0hTTveAAAAALAQAADwAAAAAAAAAAAAAAAADtBAAAZHJzL2Rvd25y&#10;ZXYueG1sUEsFBgAAAAAEAAQA8wAAAPoFAAAAAA==&#10;" filled="f" stroked="f" strokeweight="1pt">
                <v:textbox>
                  <w:txbxContent>
                    <w:p w:rsidR="0055784D" w:rsidRPr="0055784D" w:rsidRDefault="00B40D00" w:rsidP="007269D5">
                      <w:pPr>
                        <w:jc w:val="center"/>
                        <w:rPr>
                          <w:color w:val="000000" w:themeColor="text1"/>
                          <w:sz w:val="28"/>
                        </w:rPr>
                      </w:pPr>
                      <w:r w:rsidRPr="00B40D00">
                        <w:rPr>
                          <w:rFonts w:ascii="標楷體" w:eastAsia="標楷體" w:hAnsi="標楷體" w:hint="eastAsia"/>
                          <w:b/>
                          <w:color w:val="000000" w:themeColor="text1"/>
                          <w:sz w:val="44"/>
                        </w:rPr>
                        <w:t>附錄</w:t>
                      </w:r>
                      <w:bookmarkStart w:id="1" w:name="_GoBack"/>
                      <w:bookmarkEnd w:id="1"/>
                      <w:r w:rsidR="000D6432">
                        <w:rPr>
                          <w:rFonts w:ascii="標楷體" w:eastAsia="標楷體" w:hAnsi="標楷體" w:hint="eastAsia"/>
                          <w:b/>
                          <w:color w:val="000000" w:themeColor="text1"/>
                          <w:sz w:val="44"/>
                        </w:rPr>
                        <w:t>(</w:t>
                      </w:r>
                      <w:r w:rsidR="000A2FAB" w:rsidRPr="00B40D00">
                        <w:rPr>
                          <w:rFonts w:ascii="標楷體" w:eastAsia="標楷體" w:hAnsi="標楷體" w:hint="eastAsia"/>
                          <w:b/>
                          <w:color w:val="000000" w:themeColor="text1"/>
                          <w:sz w:val="44"/>
                        </w:rPr>
                        <w:t>友善經費報支</w:t>
                      </w:r>
                      <w:r w:rsidR="000A2FAB" w:rsidRPr="00B40D00">
                        <w:rPr>
                          <w:rFonts w:ascii="MS Gothic" w:eastAsia="MS Gothic" w:hAnsi="MS Gothic" w:cs="MS Gothic" w:hint="eastAsia"/>
                          <w:b/>
                          <w:color w:val="000000" w:themeColor="text1"/>
                          <w:sz w:val="44"/>
                        </w:rPr>
                        <w:t>‒</w:t>
                      </w:r>
                      <w:r w:rsidR="000A2FAB" w:rsidRPr="00B40D00">
                        <w:rPr>
                          <w:rFonts w:ascii="標楷體" w:eastAsia="標楷體" w:hAnsi="標楷體" w:hint="eastAsia"/>
                          <w:b/>
                          <w:color w:val="000000" w:themeColor="text1"/>
                          <w:sz w:val="44"/>
                        </w:rPr>
                        <w:t>內部審核之簡化作為</w:t>
                      </w:r>
                      <w:r w:rsidR="000D6432">
                        <w:rPr>
                          <w:rFonts w:ascii="標楷體" w:eastAsia="標楷體" w:hAnsi="標楷體" w:hint="eastAsia"/>
                          <w:b/>
                          <w:color w:val="000000" w:themeColor="text1"/>
                          <w:sz w:val="44"/>
                        </w:rPr>
                        <w:t>)</w:t>
                      </w:r>
                    </w:p>
                  </w:txbxContent>
                </v:textbox>
              </v:rect>
            </w:pict>
          </mc:Fallback>
        </mc:AlternateContent>
      </w:r>
      <w:r w:rsidR="004F5406" w:rsidRPr="009D7B70">
        <w:rPr>
          <w:rFonts w:ascii="Arial" w:eastAsia="標楷體" w:hAnsi="Arial" w:cs="Arial" w:hint="eastAsia"/>
          <w:b/>
          <w:sz w:val="32"/>
          <w:szCs w:val="36"/>
        </w:rPr>
        <w:t>壹、憑證簡化</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報支印刷費，無需檢附樣</w:t>
      </w:r>
      <w:r>
        <w:rPr>
          <w:rFonts w:ascii="Arial" w:eastAsia="標楷體" w:hAnsi="Arial" w:cs="Arial" w:hint="eastAsia"/>
          <w:sz w:val="28"/>
          <w:szCs w:val="36"/>
        </w:rPr>
        <w:t>張</w:t>
      </w:r>
      <w:r w:rsidRPr="009A4C18">
        <w:rPr>
          <w:rFonts w:ascii="Arial" w:eastAsia="標楷體" w:hAnsi="Arial" w:cs="Arial"/>
          <w:sz w:val="28"/>
          <w:szCs w:val="36"/>
        </w:rPr>
        <w:t>或樣本，惟由各承辦單位自行妥善保管留供備查。</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各承辦單位辦理（召開）各項會議、講習、訓練等活動，如逾用餐時間，得提供餐點</w:t>
      </w:r>
      <w:r>
        <w:rPr>
          <w:rFonts w:ascii="Arial" w:eastAsia="標楷體" w:hAnsi="Arial" w:cs="Arial" w:hint="eastAsia"/>
          <w:sz w:val="28"/>
          <w:szCs w:val="36"/>
        </w:rPr>
        <w:t>；</w:t>
      </w:r>
      <w:r w:rsidRPr="009A4C18">
        <w:rPr>
          <w:rFonts w:ascii="Arial" w:eastAsia="標楷體" w:hAnsi="Arial" w:cs="Arial"/>
          <w:sz w:val="28"/>
          <w:szCs w:val="36"/>
        </w:rPr>
        <w:t>核銷時毋須檢附開會通知單、簽到單、會議紀錄及食用便當者之名冊。</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依規定應製作而於請款報銷免檢附之文件，由各承辦單位自行妥善保管留供查核。</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ETAG</w:t>
      </w:r>
      <w:r w:rsidRPr="009A4C18">
        <w:rPr>
          <w:rFonts w:ascii="Arial" w:eastAsia="標楷體" w:hAnsi="Arial" w:cs="Arial"/>
          <w:sz w:val="28"/>
          <w:szCs w:val="36"/>
        </w:rPr>
        <w:t>及悠遊卡等儲值費，得依據政府支出憑證處理要點第</w:t>
      </w:r>
      <w:r w:rsidRPr="009A4C18">
        <w:rPr>
          <w:rFonts w:ascii="Arial" w:eastAsia="標楷體" w:hAnsi="Arial" w:cs="Arial"/>
          <w:sz w:val="28"/>
          <w:szCs w:val="36"/>
        </w:rPr>
        <w:t>2</w:t>
      </w:r>
      <w:r w:rsidRPr="009A4C18">
        <w:rPr>
          <w:rFonts w:ascii="Arial" w:eastAsia="標楷體" w:hAnsi="Arial" w:cs="Arial"/>
          <w:sz w:val="28"/>
          <w:szCs w:val="36"/>
        </w:rPr>
        <w:t>點規定，以繳費證明文件及繳費通知單，作為支出憑證，免附發票或收據。</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加班及加班費報支倘係以差勤系統管控者，其報支加班費時，免再檢附紙本到勤加班紀錄及加班核准單。</w:t>
      </w:r>
    </w:p>
    <w:p w:rsidR="004F5406" w:rsidRPr="000534DB"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453683">
        <w:rPr>
          <w:rFonts w:ascii="Arial" w:eastAsia="標楷體" w:hAnsi="Arial" w:cs="Arial"/>
          <w:b/>
          <w:i/>
          <w:sz w:val="28"/>
          <w:szCs w:val="36"/>
        </w:rPr>
        <w:t>分批（期）付款之採購案件</w:t>
      </w:r>
      <w:r w:rsidRPr="000534DB">
        <w:rPr>
          <w:rFonts w:ascii="Arial" w:eastAsia="標楷體" w:hAnsi="Arial" w:cs="Arial"/>
          <w:sz w:val="28"/>
          <w:szCs w:val="36"/>
        </w:rPr>
        <w:t>（如保全費、影印機租金、每年度已簽准之出席費、電話費等），除應檢附收據或統一發票外，另亦應檢附分批（期）付款表，列明應付總額、已付及未付金額等；其訂有契約者，應於第一次付款時檢送契約副本或抄本。但</w:t>
      </w:r>
      <w:r w:rsidRPr="00453683">
        <w:rPr>
          <w:rFonts w:ascii="Arial" w:eastAsia="標楷體" w:hAnsi="Arial" w:cs="Arial"/>
          <w:b/>
          <w:i/>
          <w:sz w:val="28"/>
          <w:szCs w:val="36"/>
        </w:rPr>
        <w:t>案件係採系統控管或性質單純者</w:t>
      </w:r>
      <w:r w:rsidRPr="000534DB">
        <w:rPr>
          <w:rFonts w:ascii="Arial" w:eastAsia="標楷體" w:hAnsi="Arial" w:cs="Arial"/>
          <w:sz w:val="28"/>
          <w:szCs w:val="36"/>
        </w:rPr>
        <w:t>（如契約期間未跨年度且每月付款金額固定等）</w:t>
      </w:r>
      <w:r w:rsidRPr="00453683">
        <w:rPr>
          <w:rFonts w:ascii="Arial" w:eastAsia="標楷體" w:hAnsi="Arial" w:cs="Arial"/>
          <w:b/>
          <w:i/>
          <w:sz w:val="28"/>
          <w:szCs w:val="36"/>
        </w:rPr>
        <w:t>得免附分批（期）付款表</w:t>
      </w:r>
      <w:r w:rsidRPr="000534DB">
        <w:rPr>
          <w:rFonts w:ascii="Arial" w:eastAsia="標楷體" w:hAnsi="Arial" w:cs="Arial"/>
          <w:sz w:val="28"/>
          <w:szCs w:val="36"/>
        </w:rPr>
        <w:t>。</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數計畫或科目共同分攤之支付款項如開立同一傳票者，因資料均併同存放，並無分割之必要，得不加具支出科目分攤表；另數機關分攤款項，如由機關分別支付廠商，且</w:t>
      </w:r>
      <w:r w:rsidRPr="00453683">
        <w:rPr>
          <w:rFonts w:ascii="Arial" w:eastAsia="標楷體" w:hAnsi="Arial" w:cs="Arial"/>
          <w:b/>
          <w:i/>
          <w:sz w:val="28"/>
          <w:szCs w:val="36"/>
        </w:rPr>
        <w:t>支出憑證可分割時，無須向主辦機關取得收據及支出機關分攤表或載明其內容之公文</w:t>
      </w:r>
      <w:r w:rsidRPr="009A4C18">
        <w:rPr>
          <w:rFonts w:ascii="Arial" w:eastAsia="標楷體" w:hAnsi="Arial" w:cs="Arial"/>
          <w:sz w:val="28"/>
          <w:szCs w:val="36"/>
        </w:rPr>
        <w:t>。</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各機關支付員工待遇、獎金及其他給與等支出，應按給付類別編製各類清冊，分別填明受領人之職稱、等級、姓名、應領金</w:t>
      </w:r>
      <w:r w:rsidRPr="009A4C18">
        <w:rPr>
          <w:rFonts w:ascii="Arial" w:eastAsia="標楷體" w:hAnsi="Arial" w:cs="Arial"/>
          <w:sz w:val="28"/>
          <w:szCs w:val="36"/>
        </w:rPr>
        <w:lastRenderedPageBreak/>
        <w:t>額等，其員工有新進、晉升、降級、減俸、月中離職或其他情事者，應於備考欄註明或證明相關資訊，並由人事單位依「各機關員工待遇給與相關事項預算執行之權責分工表」審核，免附人事命令或行政命令等文書。</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各機關依法提存之款項，因無法取得受領人或代領人之收據，應檢具市庫存款收款書及由經手人簽名（或蓋章）之提存書影本。</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各機關員工因債務經法院或行政執行機關之執行命令通知各該機關在其應領薪津項下扣付予債權人、法院或行政執行機關者，如係透過金融機構或政府公款支付機關（構）扣付者，得依政府支出憑證處理要點第</w:t>
      </w:r>
      <w:r w:rsidRPr="009A4C18">
        <w:rPr>
          <w:rFonts w:ascii="Arial" w:eastAsia="標楷體" w:hAnsi="Arial" w:cs="Arial"/>
          <w:sz w:val="28"/>
          <w:szCs w:val="36"/>
        </w:rPr>
        <w:t>4</w:t>
      </w:r>
      <w:r w:rsidRPr="009A4C18">
        <w:rPr>
          <w:rFonts w:ascii="Arial" w:eastAsia="標楷體" w:hAnsi="Arial" w:cs="Arial"/>
          <w:sz w:val="28"/>
          <w:szCs w:val="36"/>
        </w:rPr>
        <w:t>點第</w:t>
      </w:r>
      <w:r w:rsidRPr="009A4C18">
        <w:rPr>
          <w:rFonts w:ascii="Arial" w:eastAsia="標楷體" w:hAnsi="Arial" w:cs="Arial"/>
          <w:sz w:val="28"/>
          <w:szCs w:val="36"/>
        </w:rPr>
        <w:t>2</w:t>
      </w:r>
      <w:r w:rsidRPr="009A4C18">
        <w:rPr>
          <w:rFonts w:ascii="Arial" w:eastAsia="標楷體" w:hAnsi="Arial" w:cs="Arial"/>
          <w:sz w:val="28"/>
          <w:szCs w:val="36"/>
        </w:rPr>
        <w:t>項規定辦理，免取得收據。</w:t>
      </w:r>
    </w:p>
    <w:p w:rsidR="004F5406" w:rsidRPr="009A4C18" w:rsidRDefault="004F5406" w:rsidP="004F5406">
      <w:pPr>
        <w:numPr>
          <w:ilvl w:val="0"/>
          <w:numId w:val="1"/>
        </w:numPr>
        <w:tabs>
          <w:tab w:val="left" w:pos="1134"/>
          <w:tab w:val="left" w:pos="1276"/>
        </w:tabs>
        <w:overflowPunct w:val="0"/>
        <w:spacing w:line="480" w:lineRule="exact"/>
        <w:ind w:left="1134" w:hanging="850"/>
        <w:jc w:val="both"/>
        <w:rPr>
          <w:rFonts w:ascii="Arial" w:eastAsia="標楷體" w:hAnsi="Arial" w:cs="Arial"/>
          <w:sz w:val="28"/>
          <w:szCs w:val="36"/>
        </w:rPr>
      </w:pPr>
      <w:r w:rsidRPr="009A4C18">
        <w:rPr>
          <w:rFonts w:ascii="Arial" w:eastAsia="標楷體" w:hAnsi="Arial" w:cs="Arial"/>
          <w:sz w:val="28"/>
          <w:szCs w:val="36"/>
        </w:rPr>
        <w:t>公告金額十分之一以下之採購核銷，除因涉及保固事項或契約另有約定外，免附相關驗收文件（如驗收單等）。</w:t>
      </w:r>
    </w:p>
    <w:p w:rsidR="004F5406" w:rsidRPr="004010A6" w:rsidRDefault="004F5406" w:rsidP="004F5406">
      <w:pPr>
        <w:numPr>
          <w:ilvl w:val="0"/>
          <w:numId w:val="1"/>
        </w:numPr>
        <w:tabs>
          <w:tab w:val="left" w:pos="1134"/>
          <w:tab w:val="left" w:pos="1276"/>
        </w:tabs>
        <w:overflowPunct w:val="0"/>
        <w:spacing w:line="480" w:lineRule="exact"/>
        <w:ind w:left="1134" w:hanging="850"/>
        <w:jc w:val="both"/>
        <w:rPr>
          <w:rFonts w:ascii="Arial" w:eastAsia="標楷體" w:hAnsi="Arial" w:cs="Arial"/>
          <w:sz w:val="28"/>
          <w:szCs w:val="36"/>
        </w:rPr>
      </w:pPr>
      <w:r w:rsidRPr="009A4C18">
        <w:rPr>
          <w:rFonts w:ascii="Arial" w:eastAsia="標楷體" w:hAnsi="Arial" w:cs="Arial"/>
          <w:sz w:val="28"/>
          <w:szCs w:val="36"/>
        </w:rPr>
        <w:t>非屬採購案之支</w:t>
      </w:r>
      <w:r w:rsidRPr="004010A6">
        <w:rPr>
          <w:rFonts w:ascii="Arial" w:eastAsia="標楷體" w:hAnsi="Arial" w:cs="Arial"/>
          <w:sz w:val="28"/>
          <w:szCs w:val="36"/>
        </w:rPr>
        <w:t>出款項（如出席費及鐘點費等），如係透過政府公款支付機關（構）轉帳撥付者，得檢附出席費、鐘點費清冊及匯款證明作為支出憑證，免附外聘委員及講師簽收之領據。</w:t>
      </w:r>
    </w:p>
    <w:p w:rsidR="004F5406" w:rsidRPr="009A4C18" w:rsidRDefault="004F5406" w:rsidP="004F5406">
      <w:pPr>
        <w:numPr>
          <w:ilvl w:val="0"/>
          <w:numId w:val="1"/>
        </w:numPr>
        <w:tabs>
          <w:tab w:val="left" w:pos="1134"/>
          <w:tab w:val="left" w:pos="1276"/>
        </w:tabs>
        <w:overflowPunct w:val="0"/>
        <w:spacing w:line="480" w:lineRule="exact"/>
        <w:ind w:left="1134" w:hanging="850"/>
        <w:jc w:val="both"/>
        <w:rPr>
          <w:rFonts w:ascii="Arial" w:eastAsia="標楷體" w:hAnsi="Arial" w:cs="Arial"/>
          <w:sz w:val="28"/>
          <w:szCs w:val="36"/>
        </w:rPr>
      </w:pPr>
      <w:r w:rsidRPr="009A4C18">
        <w:rPr>
          <w:rFonts w:ascii="Arial" w:eastAsia="標楷體" w:hAnsi="Arial" w:cs="Arial"/>
          <w:sz w:val="28"/>
          <w:szCs w:val="36"/>
        </w:rPr>
        <w:t>各機關支付員工待遇、獎金及其他給與等支出，應按給付類別編製各類清冊，分別填明受領人之職稱、等級、姓名、應領金額等，由受領人或代理人簽名（或蓋章）；其由金融機構代領存入各該員工存款戶者，應由金融機構提供各受款人支付明細之簽收或證明文件。</w:t>
      </w:r>
    </w:p>
    <w:p w:rsidR="004F5406" w:rsidRPr="009A4C18" w:rsidRDefault="004F5406" w:rsidP="004F5406">
      <w:pPr>
        <w:numPr>
          <w:ilvl w:val="0"/>
          <w:numId w:val="1"/>
        </w:numPr>
        <w:tabs>
          <w:tab w:val="left" w:pos="1134"/>
          <w:tab w:val="left" w:pos="1276"/>
        </w:tabs>
        <w:overflowPunct w:val="0"/>
        <w:spacing w:line="480" w:lineRule="exact"/>
        <w:ind w:left="1134" w:hanging="850"/>
        <w:jc w:val="both"/>
        <w:rPr>
          <w:rFonts w:ascii="Arial" w:eastAsia="標楷體" w:hAnsi="Arial" w:cs="Arial"/>
          <w:sz w:val="28"/>
          <w:szCs w:val="36"/>
        </w:rPr>
      </w:pPr>
      <w:r w:rsidRPr="009A4C18">
        <w:rPr>
          <w:rFonts w:ascii="Arial" w:eastAsia="標楷體" w:hAnsi="Arial" w:cs="Arial"/>
          <w:sz w:val="28"/>
          <w:szCs w:val="36"/>
        </w:rPr>
        <w:t>公、勞、健保、勞工退休金提撥、公務人員退撫基金及公用事業款（如水電費、電信費、瓦斯費等）之憑證簡化方式：</w:t>
      </w:r>
    </w:p>
    <w:p w:rsidR="004F5406" w:rsidRPr="009A4C18" w:rsidRDefault="004F5406" w:rsidP="004F5406">
      <w:pPr>
        <w:pStyle w:val="a3"/>
        <w:numPr>
          <w:ilvl w:val="0"/>
          <w:numId w:val="5"/>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公、勞、健保、勞工退休金提撥及公務人員退撫基金以轉帳自動扣繳方式繳納者，得以經手人簽章之網路轉帳</w:t>
      </w:r>
      <w:r w:rsidRPr="009A4C18">
        <w:rPr>
          <w:rFonts w:ascii="Arial" w:eastAsia="標楷體" w:hAnsi="Arial" w:cs="Arial"/>
          <w:sz w:val="28"/>
          <w:szCs w:val="36"/>
        </w:rPr>
        <w:lastRenderedPageBreak/>
        <w:t>明細作為支出憑證。</w:t>
      </w:r>
    </w:p>
    <w:p w:rsidR="004F5406" w:rsidRPr="007B6027" w:rsidRDefault="007B6027" w:rsidP="007B6027">
      <w:pPr>
        <w:pStyle w:val="a3"/>
        <w:numPr>
          <w:ilvl w:val="0"/>
          <w:numId w:val="5"/>
        </w:numPr>
        <w:tabs>
          <w:tab w:val="left" w:pos="851"/>
          <w:tab w:val="left" w:pos="1134"/>
          <w:tab w:val="left" w:pos="1276"/>
        </w:tabs>
        <w:overflowPunct w:val="0"/>
        <w:spacing w:line="480" w:lineRule="exact"/>
        <w:ind w:leftChars="0"/>
        <w:jc w:val="both"/>
        <w:rPr>
          <w:rFonts w:ascii="Arial" w:eastAsia="標楷體" w:hAnsi="Arial" w:cs="Arial"/>
          <w:color w:val="FF0000"/>
          <w:sz w:val="28"/>
          <w:szCs w:val="36"/>
          <w:u w:val="single"/>
        </w:rPr>
      </w:pPr>
      <w:r w:rsidRPr="007B6027">
        <w:rPr>
          <w:rFonts w:ascii="Arial" w:eastAsia="標楷體" w:hAnsi="Arial" w:cs="Arial" w:hint="eastAsia"/>
          <w:color w:val="FF0000"/>
          <w:sz w:val="28"/>
          <w:szCs w:val="36"/>
          <w:u w:val="single"/>
        </w:rPr>
        <w:t>公用事業費款可自財政部電子發票整合服務平台列印電子發票，並由經手人簽章作為支出憑證；或取得下列相關證明文件，作為支出憑證：</w:t>
      </w:r>
    </w:p>
    <w:p w:rsidR="004F5406" w:rsidRPr="007B6027" w:rsidRDefault="007B6027" w:rsidP="007B6027">
      <w:pPr>
        <w:pStyle w:val="a3"/>
        <w:numPr>
          <w:ilvl w:val="0"/>
          <w:numId w:val="6"/>
        </w:numPr>
        <w:tabs>
          <w:tab w:val="left" w:pos="851"/>
          <w:tab w:val="left" w:pos="1134"/>
          <w:tab w:val="left" w:pos="1276"/>
        </w:tabs>
        <w:overflowPunct w:val="0"/>
        <w:spacing w:line="480" w:lineRule="exact"/>
        <w:ind w:leftChars="0" w:left="1985" w:hanging="371"/>
        <w:jc w:val="both"/>
        <w:rPr>
          <w:rFonts w:ascii="Arial" w:eastAsia="標楷體" w:hAnsi="Arial" w:cs="Arial"/>
          <w:color w:val="FF0000"/>
          <w:sz w:val="28"/>
          <w:szCs w:val="36"/>
          <w:u w:val="single"/>
        </w:rPr>
      </w:pPr>
      <w:r w:rsidRPr="007B6027">
        <w:rPr>
          <w:rFonts w:ascii="Arial" w:eastAsia="標楷體" w:hAnsi="Arial" w:cs="Arial" w:hint="eastAsia"/>
          <w:color w:val="FF0000"/>
          <w:sz w:val="28"/>
          <w:szCs w:val="36"/>
          <w:u w:val="single"/>
        </w:rPr>
        <w:t>依公用事業費款之繳費通知單繳納款項者，以繳費通知單作為支出憑證。</w:t>
      </w:r>
    </w:p>
    <w:p w:rsidR="004F5406" w:rsidRPr="007B6027" w:rsidRDefault="007B6027" w:rsidP="007B6027">
      <w:pPr>
        <w:pStyle w:val="a3"/>
        <w:numPr>
          <w:ilvl w:val="0"/>
          <w:numId w:val="6"/>
        </w:numPr>
        <w:tabs>
          <w:tab w:val="left" w:pos="851"/>
          <w:tab w:val="left" w:pos="1134"/>
          <w:tab w:val="left" w:pos="1276"/>
        </w:tabs>
        <w:overflowPunct w:val="0"/>
        <w:spacing w:line="480" w:lineRule="exact"/>
        <w:ind w:leftChars="0" w:left="1985" w:hanging="371"/>
        <w:jc w:val="both"/>
        <w:rPr>
          <w:rFonts w:ascii="Arial" w:eastAsia="標楷體" w:hAnsi="Arial" w:cs="Arial"/>
          <w:color w:val="FF0000"/>
          <w:sz w:val="28"/>
          <w:szCs w:val="36"/>
          <w:u w:val="single"/>
        </w:rPr>
      </w:pPr>
      <w:r w:rsidRPr="007B6027">
        <w:rPr>
          <w:rFonts w:ascii="Arial" w:eastAsia="標楷體" w:hAnsi="Arial" w:cs="Arial" w:hint="eastAsia"/>
          <w:color w:val="FF0000"/>
          <w:sz w:val="28"/>
          <w:szCs w:val="36"/>
          <w:u w:val="single"/>
        </w:rPr>
        <w:t>赴公用事業營業處所或代收機構繳納者，並應檢附取得之繳款證明。</w:t>
      </w:r>
    </w:p>
    <w:p w:rsidR="004F5406" w:rsidRPr="009A4C18" w:rsidRDefault="004F5406" w:rsidP="004F5406">
      <w:pPr>
        <w:numPr>
          <w:ilvl w:val="0"/>
          <w:numId w:val="1"/>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搭乘台灣高速鐵路之憑證簡化方式：</w:t>
      </w:r>
    </w:p>
    <w:p w:rsidR="007B6027" w:rsidRPr="007B6027" w:rsidRDefault="007B6027" w:rsidP="007B6027">
      <w:pPr>
        <w:pStyle w:val="a3"/>
        <w:numPr>
          <w:ilvl w:val="0"/>
          <w:numId w:val="7"/>
        </w:numPr>
        <w:tabs>
          <w:tab w:val="left" w:pos="851"/>
          <w:tab w:val="left" w:pos="1134"/>
          <w:tab w:val="left" w:pos="1276"/>
        </w:tabs>
        <w:overflowPunct w:val="0"/>
        <w:spacing w:line="480" w:lineRule="exact"/>
        <w:ind w:leftChars="0"/>
        <w:jc w:val="both"/>
        <w:rPr>
          <w:rFonts w:ascii="Arial" w:eastAsia="標楷體" w:hAnsi="Arial" w:cs="Arial"/>
          <w:sz w:val="28"/>
          <w:szCs w:val="36"/>
          <w:u w:val="single"/>
        </w:rPr>
      </w:pPr>
      <w:r w:rsidRPr="007B6027">
        <w:rPr>
          <w:rFonts w:ascii="Arial" w:eastAsia="標楷體" w:hAnsi="Arial" w:cs="Arial" w:hint="eastAsia"/>
          <w:color w:val="FF0000"/>
          <w:sz w:val="28"/>
          <w:szCs w:val="36"/>
          <w:u w:val="single"/>
        </w:rPr>
        <w:t>當日往返者，無須檢附票根或購票證明文件。</w:t>
      </w:r>
    </w:p>
    <w:p w:rsidR="007B6027" w:rsidRPr="007B6027" w:rsidRDefault="007B6027" w:rsidP="007B6027">
      <w:pPr>
        <w:pStyle w:val="a3"/>
        <w:numPr>
          <w:ilvl w:val="0"/>
          <w:numId w:val="7"/>
        </w:numPr>
        <w:tabs>
          <w:tab w:val="left" w:pos="851"/>
          <w:tab w:val="left" w:pos="1134"/>
          <w:tab w:val="left" w:pos="1276"/>
        </w:tabs>
        <w:overflowPunct w:val="0"/>
        <w:spacing w:line="480" w:lineRule="exact"/>
        <w:ind w:leftChars="0"/>
        <w:jc w:val="both"/>
        <w:rPr>
          <w:rFonts w:ascii="Arial" w:eastAsia="標楷體" w:hAnsi="Arial" w:cs="Arial"/>
          <w:color w:val="FF0000"/>
          <w:sz w:val="28"/>
          <w:szCs w:val="36"/>
          <w:u w:val="single"/>
        </w:rPr>
      </w:pPr>
      <w:r w:rsidRPr="007B6027">
        <w:rPr>
          <w:rFonts w:ascii="Arial" w:eastAsia="標楷體" w:hAnsi="Arial" w:cs="Arial" w:hint="eastAsia"/>
          <w:color w:val="FF0000"/>
          <w:sz w:val="28"/>
          <w:szCs w:val="36"/>
          <w:u w:val="single"/>
        </w:rPr>
        <w:t>非當日往返者：</w:t>
      </w:r>
    </w:p>
    <w:p w:rsidR="004F5406" w:rsidRDefault="004F5406" w:rsidP="007B6027">
      <w:pPr>
        <w:pStyle w:val="a3"/>
        <w:numPr>
          <w:ilvl w:val="0"/>
          <w:numId w:val="19"/>
        </w:numPr>
        <w:tabs>
          <w:tab w:val="left" w:pos="851"/>
          <w:tab w:val="left" w:pos="1134"/>
          <w:tab w:val="left" w:pos="1276"/>
        </w:tabs>
        <w:overflowPunct w:val="0"/>
        <w:spacing w:line="480" w:lineRule="exact"/>
        <w:ind w:leftChars="0" w:left="1985" w:hanging="371"/>
        <w:jc w:val="both"/>
        <w:rPr>
          <w:rFonts w:ascii="Arial" w:eastAsia="標楷體" w:hAnsi="Arial" w:cs="Arial"/>
          <w:sz w:val="28"/>
          <w:szCs w:val="36"/>
        </w:rPr>
      </w:pPr>
      <w:r w:rsidRPr="009A4C18">
        <w:rPr>
          <w:rFonts w:ascii="Arial" w:eastAsia="標楷體" w:hAnsi="Arial" w:cs="Arial"/>
          <w:sz w:val="28"/>
          <w:szCs w:val="36"/>
        </w:rPr>
        <w:t>以手機票證搭乘者，於搭乘日出站時臨櫃取得或透由網路下載購票證明並簽名後均可作為支出憑證。</w:t>
      </w:r>
    </w:p>
    <w:p w:rsidR="007B6027" w:rsidRDefault="007B6027" w:rsidP="007B6027">
      <w:pPr>
        <w:pStyle w:val="a3"/>
        <w:numPr>
          <w:ilvl w:val="0"/>
          <w:numId w:val="19"/>
        </w:numPr>
        <w:tabs>
          <w:tab w:val="left" w:pos="851"/>
          <w:tab w:val="left" w:pos="1134"/>
          <w:tab w:val="left" w:pos="1276"/>
        </w:tabs>
        <w:overflowPunct w:val="0"/>
        <w:spacing w:line="480" w:lineRule="exact"/>
        <w:ind w:leftChars="0" w:left="1985" w:hanging="371"/>
        <w:jc w:val="both"/>
        <w:rPr>
          <w:rFonts w:ascii="Arial" w:eastAsia="標楷體" w:hAnsi="Arial" w:cs="Arial"/>
          <w:sz w:val="28"/>
          <w:szCs w:val="36"/>
        </w:rPr>
      </w:pPr>
      <w:r w:rsidRPr="009A4C18">
        <w:rPr>
          <w:rFonts w:ascii="Arial" w:eastAsia="標楷體" w:hAnsi="Arial" w:cs="Arial"/>
          <w:sz w:val="28"/>
          <w:szCs w:val="36"/>
        </w:rPr>
        <w:t>外聘學者專家搭乘高鐵交通費，可由出席者以電子郵件傳送高鐵電子票證檔案（</w:t>
      </w:r>
      <w:r w:rsidRPr="009A4C18">
        <w:rPr>
          <w:rFonts w:ascii="Arial" w:eastAsia="標楷體" w:hAnsi="Arial" w:cs="Arial"/>
          <w:sz w:val="28"/>
          <w:szCs w:val="36"/>
        </w:rPr>
        <w:t>TExpress</w:t>
      </w:r>
      <w:r w:rsidRPr="009A4C18">
        <w:rPr>
          <w:rFonts w:ascii="Arial" w:eastAsia="標楷體" w:hAnsi="Arial" w:cs="Arial"/>
          <w:sz w:val="28"/>
          <w:szCs w:val="36"/>
        </w:rPr>
        <w:t>手機票證購票資訊查詢系統下載</w:t>
      </w:r>
      <w:r w:rsidRPr="009A4C18">
        <w:rPr>
          <w:rFonts w:ascii="Arial" w:eastAsia="標楷體" w:hAnsi="Arial" w:cs="Arial"/>
          <w:sz w:val="28"/>
          <w:szCs w:val="36"/>
        </w:rPr>
        <w:t>PDF</w:t>
      </w:r>
      <w:r w:rsidRPr="009A4C18">
        <w:rPr>
          <w:rFonts w:ascii="Arial" w:eastAsia="標楷體" w:hAnsi="Arial" w:cs="Arial"/>
          <w:sz w:val="28"/>
          <w:szCs w:val="36"/>
        </w:rPr>
        <w:t>檔案格式之購票證明），經機關承辦人員（經手人）將電子郵件及所附高鐵電子票證檔案下載列印並簽名後辦理核銷；至所提出高鐵電子票證檔案之支付事實真實性，仍由各該外聘學者專家本誠信原則負責。</w:t>
      </w:r>
    </w:p>
    <w:p w:rsidR="007B6027" w:rsidRPr="009A4C18" w:rsidRDefault="007B6027" w:rsidP="007B6027">
      <w:pPr>
        <w:pStyle w:val="a3"/>
        <w:numPr>
          <w:ilvl w:val="0"/>
          <w:numId w:val="19"/>
        </w:numPr>
        <w:tabs>
          <w:tab w:val="left" w:pos="851"/>
          <w:tab w:val="left" w:pos="1134"/>
          <w:tab w:val="left" w:pos="1276"/>
        </w:tabs>
        <w:overflowPunct w:val="0"/>
        <w:spacing w:line="480" w:lineRule="exact"/>
        <w:ind w:leftChars="0" w:left="1985" w:hanging="371"/>
        <w:jc w:val="both"/>
        <w:rPr>
          <w:rFonts w:ascii="Arial" w:eastAsia="標楷體" w:hAnsi="Arial" w:cs="Arial"/>
          <w:sz w:val="28"/>
          <w:szCs w:val="36"/>
        </w:rPr>
      </w:pPr>
      <w:r w:rsidRPr="009A4C18">
        <w:rPr>
          <w:rFonts w:ascii="Arial" w:eastAsia="標楷體" w:hAnsi="Arial" w:cs="Arial"/>
          <w:sz w:val="28"/>
          <w:szCs w:val="36"/>
        </w:rPr>
        <w:t>採實體票證搭乘，因故無法提供回程高鐵車票票根者，得改以受領人親自簽名或蓋章之收據核實報支，或由承辦人出具支出證明單代替票根辦理。</w:t>
      </w:r>
    </w:p>
    <w:p w:rsidR="004F5406" w:rsidRPr="009A4C18" w:rsidRDefault="005A3264" w:rsidP="005A3264">
      <w:pPr>
        <w:numPr>
          <w:ilvl w:val="0"/>
          <w:numId w:val="1"/>
        </w:numPr>
        <w:tabs>
          <w:tab w:val="left" w:pos="851"/>
          <w:tab w:val="left" w:pos="1134"/>
          <w:tab w:val="left" w:pos="1276"/>
        </w:tabs>
        <w:overflowPunct w:val="0"/>
        <w:spacing w:line="480" w:lineRule="exact"/>
        <w:jc w:val="both"/>
        <w:rPr>
          <w:rFonts w:ascii="Arial" w:eastAsia="標楷體" w:hAnsi="Arial" w:cs="Arial"/>
          <w:sz w:val="28"/>
          <w:szCs w:val="36"/>
        </w:rPr>
      </w:pPr>
      <w:r w:rsidRPr="005A3264">
        <w:rPr>
          <w:rFonts w:ascii="Arial" w:eastAsia="標楷體" w:hAnsi="Arial" w:cs="Arial" w:hint="eastAsia"/>
          <w:color w:val="FF0000"/>
          <w:sz w:val="28"/>
          <w:szCs w:val="36"/>
          <w:u w:val="single"/>
        </w:rPr>
        <w:t>國外出差或邀請外籍人士來臺，</w:t>
      </w:r>
      <w:r w:rsidR="004F5406" w:rsidRPr="009A4C18">
        <w:rPr>
          <w:rFonts w:ascii="Arial" w:eastAsia="標楷體" w:hAnsi="Arial" w:cs="Arial"/>
          <w:sz w:val="28"/>
          <w:szCs w:val="36"/>
        </w:rPr>
        <w:t>搭乘飛機之憑證簡化方式：</w:t>
      </w:r>
    </w:p>
    <w:p w:rsidR="004F5406" w:rsidRPr="009A4C18" w:rsidRDefault="004F5406" w:rsidP="004F5406">
      <w:pPr>
        <w:pStyle w:val="a3"/>
        <w:numPr>
          <w:ilvl w:val="0"/>
          <w:numId w:val="8"/>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出差人使用電子登機證者，得依政府支出憑證處理要點第</w:t>
      </w:r>
      <w:r w:rsidRPr="009A4C18">
        <w:rPr>
          <w:rFonts w:ascii="Arial" w:eastAsia="標楷體" w:hAnsi="Arial" w:cs="Arial"/>
          <w:sz w:val="28"/>
          <w:szCs w:val="36"/>
        </w:rPr>
        <w:t>3</w:t>
      </w:r>
      <w:r w:rsidRPr="009A4C18">
        <w:rPr>
          <w:rFonts w:ascii="Arial" w:eastAsia="標楷體" w:hAnsi="Arial" w:cs="Arial"/>
          <w:sz w:val="28"/>
          <w:szCs w:val="36"/>
        </w:rPr>
        <w:t>點及第</w:t>
      </w:r>
      <w:r w:rsidRPr="009A4C18">
        <w:rPr>
          <w:rFonts w:ascii="Arial" w:eastAsia="標楷體" w:hAnsi="Arial" w:cs="Arial"/>
          <w:sz w:val="28"/>
          <w:szCs w:val="36"/>
        </w:rPr>
        <w:t>21</w:t>
      </w:r>
      <w:r w:rsidRPr="009A4C18">
        <w:rPr>
          <w:rFonts w:ascii="Arial" w:eastAsia="標楷體" w:hAnsi="Arial" w:cs="Arial"/>
          <w:sz w:val="28"/>
          <w:szCs w:val="36"/>
        </w:rPr>
        <w:t>點規定，以網路下載列印電子登機證紙本並簽名後辦理報支。</w:t>
      </w:r>
    </w:p>
    <w:p w:rsidR="004F5406" w:rsidRPr="005A3264" w:rsidRDefault="004F5406" w:rsidP="004F5406">
      <w:pPr>
        <w:pStyle w:val="a3"/>
        <w:numPr>
          <w:ilvl w:val="0"/>
          <w:numId w:val="8"/>
        </w:numPr>
        <w:tabs>
          <w:tab w:val="left" w:pos="851"/>
          <w:tab w:val="left" w:pos="1134"/>
          <w:tab w:val="left" w:pos="1276"/>
        </w:tabs>
        <w:overflowPunct w:val="0"/>
        <w:spacing w:line="480" w:lineRule="exact"/>
        <w:ind w:leftChars="0" w:left="1616" w:hanging="482"/>
        <w:jc w:val="both"/>
        <w:rPr>
          <w:rFonts w:ascii="Arial" w:eastAsia="標楷體" w:hAnsi="Arial" w:cs="Arial"/>
          <w:spacing w:val="-4"/>
          <w:sz w:val="28"/>
          <w:szCs w:val="36"/>
        </w:rPr>
      </w:pPr>
      <w:r w:rsidRPr="005A3264">
        <w:rPr>
          <w:rFonts w:ascii="Arial" w:eastAsia="標楷體" w:hAnsi="Arial" w:cs="Arial"/>
          <w:spacing w:val="-4"/>
          <w:sz w:val="28"/>
          <w:szCs w:val="36"/>
        </w:rPr>
        <w:lastRenderedPageBreak/>
        <w:t>應檢附登機證存根事後遺失，可採足資證明出國事實之護照影本或航空公司所開立之搭機證明，惟若無法提出有搭機事實之證明文件，基於誠信原則，原則同意由出差人出具證明，註明無法提出原本之原因並簽名辦理報支。</w:t>
      </w:r>
    </w:p>
    <w:p w:rsidR="004F5406" w:rsidRPr="005A3264" w:rsidRDefault="004F5406" w:rsidP="00EC1A73">
      <w:pPr>
        <w:pStyle w:val="a3"/>
        <w:widowControl/>
        <w:numPr>
          <w:ilvl w:val="0"/>
          <w:numId w:val="8"/>
        </w:numPr>
        <w:tabs>
          <w:tab w:val="left" w:pos="851"/>
          <w:tab w:val="left" w:pos="1134"/>
          <w:tab w:val="left" w:pos="1276"/>
        </w:tabs>
        <w:overflowPunct w:val="0"/>
        <w:spacing w:line="480" w:lineRule="exact"/>
        <w:ind w:leftChars="0" w:left="1616" w:hanging="482"/>
        <w:jc w:val="both"/>
        <w:rPr>
          <w:rFonts w:ascii="Arial" w:eastAsia="標楷體" w:hAnsi="Arial" w:cs="Arial"/>
          <w:sz w:val="28"/>
          <w:szCs w:val="36"/>
        </w:rPr>
      </w:pPr>
      <w:r w:rsidRPr="005A3264">
        <w:rPr>
          <w:rFonts w:ascii="Arial" w:eastAsia="標楷體" w:hAnsi="Arial" w:cs="Arial"/>
          <w:sz w:val="28"/>
          <w:szCs w:val="36"/>
        </w:rPr>
        <w:t>邀請外籍人士來臺者，考量外籍人士抵臺已有搭機事實，爰毋須檢附登機證。</w:t>
      </w:r>
      <w:r w:rsidRPr="005A3264">
        <w:rPr>
          <w:rFonts w:ascii="Arial" w:eastAsia="標楷體" w:hAnsi="Arial" w:cs="Arial"/>
          <w:sz w:val="28"/>
          <w:szCs w:val="36"/>
        </w:rPr>
        <w:br w:type="page"/>
      </w:r>
    </w:p>
    <w:p w:rsidR="004F5406" w:rsidRPr="005F3CA6" w:rsidRDefault="004F5406" w:rsidP="004F5406">
      <w:pPr>
        <w:widowControl/>
        <w:overflowPunct w:val="0"/>
        <w:spacing w:after="240" w:line="520" w:lineRule="exact"/>
        <w:outlineLvl w:val="1"/>
        <w:rPr>
          <w:rFonts w:ascii="Arial" w:eastAsia="標楷體" w:hAnsi="Arial" w:cs="Arial"/>
          <w:b/>
          <w:sz w:val="32"/>
          <w:szCs w:val="36"/>
        </w:rPr>
      </w:pPr>
      <w:bookmarkStart w:id="1" w:name="_Toc1142572"/>
      <w:bookmarkStart w:id="2" w:name="_Toc20681663"/>
      <w:r w:rsidRPr="005F3CA6">
        <w:rPr>
          <w:rFonts w:ascii="Arial" w:eastAsia="標楷體" w:hAnsi="Arial" w:cs="Arial" w:hint="eastAsia"/>
          <w:b/>
          <w:sz w:val="32"/>
          <w:szCs w:val="36"/>
        </w:rPr>
        <w:lastRenderedPageBreak/>
        <w:t>貳、</w:t>
      </w:r>
      <w:r w:rsidRPr="005F3CA6">
        <w:rPr>
          <w:rFonts w:ascii="Arial" w:eastAsia="標楷體" w:hAnsi="Arial" w:cs="Arial"/>
          <w:b/>
          <w:sz w:val="32"/>
          <w:szCs w:val="36"/>
        </w:rPr>
        <w:t>簽章簡化</w:t>
      </w:r>
      <w:bookmarkEnd w:id="1"/>
      <w:bookmarkEnd w:id="2"/>
    </w:p>
    <w:p w:rsidR="004F5406" w:rsidRPr="009A4C18"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項支出憑證應經經手人、事項之主管人員、主辦會計人員及機關長官或其授權代簽人逐級核簽，如將上開人員簽核後之憑證黏貼於原始憑證黏存單時，應免重複核簽。又上開主辦會計人員及機關長官或其授權代簽人，倘已在傳票上為負責之表示者，憑證上得免簽名（或蓋章）。</w:t>
      </w:r>
    </w:p>
    <w:p w:rsidR="004F5406" w:rsidRPr="009A4C18"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支出憑證之總數書寫錯誤，應由原出具者劃線註銷更正，並於更正處簽名（或蓋章）證明。</w:t>
      </w:r>
    </w:p>
    <w:p w:rsidR="004F5406" w:rsidRPr="009A4C18"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配合本市市庫支付憑單已全面採線上審核作業，故為加速付款憑單之審核與款項支付，現行付款使用之「付款憑單」、「科目明細清單」與「受款人清單」等紙本，其主辦會計人員與支用機關長官欄位核章時得以「職名章」取代「簽證印鑑」。</w:t>
      </w:r>
    </w:p>
    <w:p w:rsidR="004F5406" w:rsidRPr="009A4C18"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各類給與清冊應於最後結記總數，再由清冊編製、人事管理業務、會計等相關人員及其主管，以及機關長官或其授權代簽人於彙總頁分別核簽。</w:t>
      </w:r>
    </w:p>
    <w:p w:rsidR="004F5406" w:rsidRPr="009A4C18"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為達節能及縮減憑證存放空間，</w:t>
      </w:r>
      <w:r>
        <w:rPr>
          <w:rFonts w:ascii="Arial" w:eastAsia="標楷體" w:hAnsi="Arial" w:cs="Arial" w:hint="eastAsia"/>
          <w:sz w:val="28"/>
          <w:szCs w:val="36"/>
        </w:rPr>
        <w:t>得</w:t>
      </w:r>
      <w:r w:rsidRPr="009A4C18">
        <w:rPr>
          <w:rFonts w:ascii="Arial" w:eastAsia="標楷體" w:hAnsi="Arial" w:cs="Arial"/>
          <w:sz w:val="28"/>
          <w:szCs w:val="36"/>
        </w:rPr>
        <w:t>將請購單（分批（期）付款表、支出科目分攤表或支出機關分攤表）與黏貼憑證用紙合併為</w:t>
      </w:r>
      <w:r w:rsidRPr="009A4C18">
        <w:rPr>
          <w:rFonts w:ascii="Arial" w:eastAsia="標楷體" w:hAnsi="Arial" w:cs="Arial"/>
          <w:sz w:val="28"/>
          <w:szCs w:val="36"/>
        </w:rPr>
        <w:t xml:space="preserve"> 1 </w:t>
      </w:r>
      <w:r w:rsidRPr="009A4C18">
        <w:rPr>
          <w:rFonts w:ascii="Arial" w:eastAsia="標楷體" w:hAnsi="Arial" w:cs="Arial"/>
          <w:sz w:val="28"/>
          <w:szCs w:val="36"/>
        </w:rPr>
        <w:t>張，並僅</w:t>
      </w:r>
      <w:r>
        <w:rPr>
          <w:rFonts w:ascii="Arial" w:eastAsia="標楷體" w:hAnsi="Arial" w:cs="Arial" w:hint="eastAsia"/>
          <w:sz w:val="28"/>
          <w:szCs w:val="36"/>
        </w:rPr>
        <w:t>須</w:t>
      </w:r>
      <w:r w:rsidRPr="009A4C18">
        <w:rPr>
          <w:rFonts w:ascii="Arial" w:eastAsia="標楷體" w:hAnsi="Arial" w:cs="Arial"/>
          <w:sz w:val="28"/>
          <w:szCs w:val="36"/>
        </w:rPr>
        <w:t>於黏貼憑證用紙核章，以加速時效。</w:t>
      </w:r>
    </w:p>
    <w:p w:rsidR="004F5406"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453683">
        <w:rPr>
          <w:rFonts w:ascii="Arial" w:eastAsia="標楷體" w:hAnsi="Arial" w:cs="Arial"/>
          <w:b/>
          <w:i/>
          <w:sz w:val="28"/>
          <w:szCs w:val="36"/>
        </w:rPr>
        <w:t>「分批（期）付款表」及「支出科目分攤表」相關人員已於黏貼憑證用紙核章者，可免重複核章</w:t>
      </w:r>
      <w:r w:rsidRPr="009A4C18">
        <w:rPr>
          <w:rFonts w:ascii="Arial" w:eastAsia="標楷體" w:hAnsi="Arial" w:cs="Arial"/>
          <w:sz w:val="28"/>
          <w:szCs w:val="36"/>
        </w:rPr>
        <w:t>；另「</w:t>
      </w:r>
      <w:r w:rsidRPr="00453683">
        <w:rPr>
          <w:rFonts w:ascii="Arial" w:eastAsia="標楷體" w:hAnsi="Arial" w:cs="Arial"/>
          <w:b/>
          <w:i/>
          <w:sz w:val="28"/>
          <w:szCs w:val="36"/>
        </w:rPr>
        <w:t>支出機關分攤表」可由主辦機關出具載明其內容</w:t>
      </w:r>
      <w:r w:rsidRPr="009A4C18">
        <w:rPr>
          <w:rFonts w:ascii="Arial" w:eastAsia="標楷體" w:hAnsi="Arial" w:cs="Arial"/>
          <w:sz w:val="28"/>
          <w:szCs w:val="36"/>
        </w:rPr>
        <w:t>（按：總金額、分攤機關、分攤基準及金額）</w:t>
      </w:r>
      <w:r w:rsidRPr="00453683">
        <w:rPr>
          <w:rFonts w:ascii="Arial" w:eastAsia="標楷體" w:hAnsi="Arial" w:cs="Arial"/>
          <w:b/>
          <w:i/>
          <w:sz w:val="28"/>
          <w:szCs w:val="36"/>
        </w:rPr>
        <w:t>之公文代替之</w:t>
      </w:r>
      <w:r w:rsidRPr="009A4C18">
        <w:rPr>
          <w:rFonts w:ascii="Arial" w:eastAsia="標楷體" w:hAnsi="Arial" w:cs="Arial"/>
          <w:sz w:val="28"/>
          <w:szCs w:val="36"/>
        </w:rPr>
        <w:t>。</w:t>
      </w:r>
    </w:p>
    <w:p w:rsidR="004F5406" w:rsidRPr="009A4C18" w:rsidRDefault="004F5406" w:rsidP="004F5406">
      <w:pPr>
        <w:widowControl/>
        <w:overflowPunct w:val="0"/>
        <w:rPr>
          <w:rFonts w:ascii="Arial" w:eastAsia="標楷體" w:hAnsi="Arial" w:cs="Arial"/>
          <w:sz w:val="28"/>
          <w:szCs w:val="36"/>
        </w:rPr>
      </w:pPr>
      <w:r>
        <w:rPr>
          <w:rFonts w:ascii="Arial" w:eastAsia="標楷體" w:hAnsi="Arial" w:cs="Arial"/>
          <w:sz w:val="28"/>
          <w:szCs w:val="36"/>
        </w:rPr>
        <w:br w:type="page"/>
      </w:r>
    </w:p>
    <w:p w:rsidR="004F5406" w:rsidRPr="005F3CA6" w:rsidRDefault="004F5406" w:rsidP="004F5406">
      <w:pPr>
        <w:widowControl/>
        <w:overflowPunct w:val="0"/>
        <w:spacing w:after="240" w:line="520" w:lineRule="exact"/>
        <w:outlineLvl w:val="1"/>
        <w:rPr>
          <w:rFonts w:ascii="Arial" w:eastAsia="標楷體" w:hAnsi="Arial" w:cs="Arial"/>
          <w:b/>
          <w:sz w:val="32"/>
          <w:szCs w:val="36"/>
        </w:rPr>
      </w:pPr>
      <w:bookmarkStart w:id="3" w:name="_Toc1142573"/>
      <w:bookmarkStart w:id="4" w:name="_Toc20681664"/>
      <w:r w:rsidRPr="005F3CA6">
        <w:rPr>
          <w:rFonts w:ascii="Arial" w:eastAsia="標楷體" w:hAnsi="Arial" w:cs="Arial" w:hint="eastAsia"/>
          <w:b/>
          <w:sz w:val="32"/>
          <w:szCs w:val="36"/>
        </w:rPr>
        <w:lastRenderedPageBreak/>
        <w:t>參、</w:t>
      </w:r>
      <w:r w:rsidRPr="005F3CA6">
        <w:rPr>
          <w:rFonts w:ascii="Arial" w:eastAsia="標楷體" w:hAnsi="Arial" w:cs="Arial"/>
          <w:b/>
          <w:sz w:val="32"/>
          <w:szCs w:val="36"/>
        </w:rPr>
        <w:t>程序簡化</w:t>
      </w:r>
      <w:bookmarkEnd w:id="3"/>
      <w:bookmarkEnd w:id="4"/>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工程估驗款於承辦單位審核計價資料無誤簽核付款時，得將原始憑證黏存單併附陳核，以加速付款時效。</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單次付款金額</w:t>
      </w:r>
      <w:r w:rsidRPr="009A4C18">
        <w:rPr>
          <w:rFonts w:ascii="Arial" w:eastAsia="標楷體" w:hAnsi="Arial" w:cs="Arial"/>
          <w:sz w:val="28"/>
          <w:szCs w:val="36"/>
        </w:rPr>
        <w:t>10</w:t>
      </w:r>
      <w:r w:rsidRPr="009A4C18">
        <w:rPr>
          <w:rFonts w:ascii="Arial" w:eastAsia="標楷體" w:hAnsi="Arial" w:cs="Arial"/>
          <w:sz w:val="28"/>
          <w:szCs w:val="36"/>
        </w:rPr>
        <w:t>萬元以下之保全、機電、植栽、清潔案及開口契約（如印刷品印製及運送、活動行銷、廣告整合行銷等），除首次付款及結案驗收撥付尾款外，其餘付款時，經承辦單位查驗確認廠商完成履約後，即陳核原始憑證黏存單，並檢附查驗單及相關資料（足資證明履約完成文件）辦理核銷，毋須公文簽核付款。</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在不違反政府採購法第</w:t>
      </w:r>
      <w:r w:rsidRPr="009A4C18">
        <w:rPr>
          <w:rFonts w:ascii="Arial" w:eastAsia="標楷體" w:hAnsi="Arial" w:cs="Arial"/>
          <w:sz w:val="28"/>
          <w:szCs w:val="36"/>
        </w:rPr>
        <w:t>14</w:t>
      </w:r>
      <w:r w:rsidRPr="009A4C18">
        <w:rPr>
          <w:rFonts w:ascii="Arial" w:eastAsia="標楷體" w:hAnsi="Arial" w:cs="Arial"/>
          <w:sz w:val="28"/>
          <w:szCs w:val="36"/>
        </w:rPr>
        <w:t>條及其施行細則第</w:t>
      </w:r>
      <w:r w:rsidRPr="009A4C18">
        <w:rPr>
          <w:rFonts w:ascii="Arial" w:eastAsia="標楷體" w:hAnsi="Arial" w:cs="Arial"/>
          <w:sz w:val="28"/>
          <w:szCs w:val="36"/>
        </w:rPr>
        <w:t>13</w:t>
      </w:r>
      <w:r w:rsidRPr="009A4C18">
        <w:rPr>
          <w:rFonts w:ascii="Arial" w:eastAsia="標楷體" w:hAnsi="Arial" w:cs="Arial"/>
          <w:sz w:val="28"/>
          <w:szCs w:val="36"/>
        </w:rPr>
        <w:t>條有關分批（別）辦理採購規定原則，且符合預算用途及預算額度，在新臺幣</w:t>
      </w:r>
      <w:r w:rsidRPr="009A4C18">
        <w:rPr>
          <w:rFonts w:ascii="Arial" w:eastAsia="標楷體" w:hAnsi="Arial" w:cs="Arial"/>
          <w:sz w:val="28"/>
          <w:szCs w:val="36"/>
        </w:rPr>
        <w:t>1</w:t>
      </w:r>
      <w:r w:rsidRPr="009A4C18">
        <w:rPr>
          <w:rFonts w:ascii="Arial" w:eastAsia="標楷體" w:hAnsi="Arial" w:cs="Arial"/>
          <w:sz w:val="28"/>
          <w:szCs w:val="36"/>
        </w:rPr>
        <w:t>萬元以下零星採購之消耗性物品項目（項目由各機關依業務性質自訂），各承辦單位得逕行辦理採購後檢據核銷。</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經常性或立即性業務需求之經費（項目由各機關依業務性質自訂），各承辦單位得自行辦理或繳納後檢據核銷（即免辦理經費動支程序）。</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每年初可由採購單位預借</w:t>
      </w:r>
      <w:r w:rsidRPr="009A4C18">
        <w:rPr>
          <w:rFonts w:ascii="Arial" w:eastAsia="標楷體" w:hAnsi="Arial" w:cs="Arial"/>
          <w:sz w:val="28"/>
          <w:szCs w:val="36"/>
        </w:rPr>
        <w:t>1</w:t>
      </w:r>
      <w:r w:rsidRPr="009A4C18">
        <w:rPr>
          <w:rFonts w:ascii="Arial" w:eastAsia="標楷體" w:hAnsi="Arial" w:cs="Arial"/>
          <w:sz w:val="28"/>
          <w:szCs w:val="36"/>
        </w:rPr>
        <w:t>筆金額（建議可以以前年度單月使用水電費最高的金額預估）存入水電費代扣繳</w:t>
      </w:r>
      <w:r>
        <w:rPr>
          <w:rFonts w:ascii="Arial" w:eastAsia="標楷體" w:hAnsi="Arial" w:cs="Arial" w:hint="eastAsia"/>
          <w:sz w:val="28"/>
          <w:szCs w:val="36"/>
        </w:rPr>
        <w:t>專</w:t>
      </w:r>
      <w:r w:rsidRPr="009A4C18">
        <w:rPr>
          <w:rFonts w:ascii="Arial" w:eastAsia="標楷體" w:hAnsi="Arial" w:cs="Arial"/>
          <w:sz w:val="28"/>
          <w:szCs w:val="36"/>
        </w:rPr>
        <w:t>戶，每月按水電費實際發生數撥款核銷逕撥</w:t>
      </w:r>
      <w:r>
        <w:rPr>
          <w:rFonts w:ascii="Arial" w:eastAsia="標楷體" w:hAnsi="Arial" w:cs="Arial" w:hint="eastAsia"/>
          <w:sz w:val="28"/>
          <w:szCs w:val="36"/>
        </w:rPr>
        <w:t>補</w:t>
      </w:r>
      <w:r w:rsidRPr="009A4C18">
        <w:rPr>
          <w:rFonts w:ascii="Arial" w:eastAsia="標楷體" w:hAnsi="Arial" w:cs="Arial"/>
          <w:sz w:val="28"/>
          <w:szCs w:val="36"/>
        </w:rPr>
        <w:t>至該專戶，年終再將賸餘款繳回市庫。</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每年初可由採購單位調查各科室</w:t>
      </w:r>
      <w:r w:rsidRPr="009A4C18">
        <w:rPr>
          <w:rFonts w:ascii="Arial" w:eastAsia="標楷體" w:hAnsi="Arial" w:cs="Arial"/>
          <w:sz w:val="28"/>
          <w:szCs w:val="36"/>
        </w:rPr>
        <w:t>1</w:t>
      </w:r>
      <w:r w:rsidRPr="009A4C18">
        <w:rPr>
          <w:rFonts w:ascii="Arial" w:eastAsia="標楷體" w:hAnsi="Arial" w:cs="Arial"/>
          <w:sz w:val="28"/>
          <w:szCs w:val="36"/>
        </w:rPr>
        <w:t>個月最大需求之電話費，分別預借</w:t>
      </w:r>
      <w:r w:rsidRPr="009A4C18">
        <w:rPr>
          <w:rFonts w:ascii="Arial" w:eastAsia="標楷體" w:hAnsi="Arial" w:cs="Arial"/>
          <w:sz w:val="28"/>
          <w:szCs w:val="36"/>
        </w:rPr>
        <w:t>1</w:t>
      </w:r>
      <w:r w:rsidRPr="009A4C18">
        <w:rPr>
          <w:rFonts w:ascii="Arial" w:eastAsia="標楷體" w:hAnsi="Arial" w:cs="Arial"/>
          <w:sz w:val="28"/>
          <w:szCs w:val="36"/>
        </w:rPr>
        <w:t>筆金額存入電話費代扣繳</w:t>
      </w:r>
      <w:r>
        <w:rPr>
          <w:rFonts w:ascii="Arial" w:eastAsia="標楷體" w:hAnsi="Arial" w:cs="Arial" w:hint="eastAsia"/>
          <w:sz w:val="28"/>
          <w:szCs w:val="36"/>
        </w:rPr>
        <w:t>專</w:t>
      </w:r>
      <w:r>
        <w:rPr>
          <w:rFonts w:ascii="Arial" w:eastAsia="標楷體" w:hAnsi="Arial" w:cs="Arial"/>
          <w:sz w:val="28"/>
          <w:szCs w:val="36"/>
        </w:rPr>
        <w:t>戶，並於每月按電話費實際發生數辦理核銷逕撥</w:t>
      </w:r>
      <w:r>
        <w:rPr>
          <w:rFonts w:ascii="Arial" w:eastAsia="標楷體" w:hAnsi="Arial" w:cs="Arial" w:hint="eastAsia"/>
          <w:sz w:val="28"/>
          <w:szCs w:val="36"/>
        </w:rPr>
        <w:t>補</w:t>
      </w:r>
      <w:r w:rsidRPr="009A4C18">
        <w:rPr>
          <w:rFonts w:ascii="Arial" w:eastAsia="標楷體" w:hAnsi="Arial" w:cs="Arial"/>
          <w:sz w:val="28"/>
          <w:szCs w:val="36"/>
        </w:rPr>
        <w:t>至該專戶，年終再將賸餘款繳回市庫。</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支出黏貼憑證「機關長官或其授權代簽人」欄位核章層級，依內部分層負責簡化動支程序（按：依採購金額</w:t>
      </w:r>
      <w:r w:rsidRPr="009A4C18">
        <w:rPr>
          <w:rFonts w:ascii="Arial" w:eastAsia="標楷體" w:hAnsi="Arial" w:cs="Arial"/>
          <w:sz w:val="28"/>
          <w:szCs w:val="36"/>
        </w:rPr>
        <w:t>1</w:t>
      </w:r>
      <w:r w:rsidRPr="009A4C18">
        <w:rPr>
          <w:rFonts w:ascii="Arial" w:eastAsia="標楷體" w:hAnsi="Arial" w:cs="Arial"/>
          <w:sz w:val="28"/>
          <w:szCs w:val="36"/>
        </w:rPr>
        <w:t>萬元以下、</w:t>
      </w:r>
      <w:r w:rsidRPr="009A4C18">
        <w:rPr>
          <w:rFonts w:ascii="Arial" w:eastAsia="標楷體" w:hAnsi="Arial" w:cs="Arial"/>
          <w:sz w:val="28"/>
          <w:szCs w:val="36"/>
        </w:rPr>
        <w:t>10</w:t>
      </w:r>
      <w:r w:rsidRPr="009A4C18">
        <w:rPr>
          <w:rFonts w:ascii="Arial" w:eastAsia="標楷體" w:hAnsi="Arial" w:cs="Arial"/>
          <w:sz w:val="28"/>
          <w:szCs w:val="36"/>
        </w:rPr>
        <w:lastRenderedPageBreak/>
        <w:t>萬元以下或超過</w:t>
      </w:r>
      <w:r w:rsidRPr="009A4C18">
        <w:rPr>
          <w:rFonts w:ascii="Arial" w:eastAsia="標楷體" w:hAnsi="Arial" w:cs="Arial"/>
          <w:sz w:val="28"/>
          <w:szCs w:val="36"/>
        </w:rPr>
        <w:t>10</w:t>
      </w:r>
      <w:r w:rsidRPr="009A4C18">
        <w:rPr>
          <w:rFonts w:ascii="Arial" w:eastAsia="標楷體" w:hAnsi="Arial" w:cs="Arial"/>
          <w:sz w:val="28"/>
          <w:szCs w:val="36"/>
        </w:rPr>
        <w:t>萬元之級距分層），授權予相關主管決行。</w:t>
      </w:r>
    </w:p>
    <w:p w:rsidR="004F5406"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廠商請求退還之押標金或保證金，因非屬政府支出款項，爰申請退款時，得檢具機關原開立之押標金或保管金收款收據作為退還證明，惟倘收據不慎遺失，得由其出具切結書或相關說明文件辦理退還事宜。另為簡化作業流程，得於簽付尾款作業時併同敘明已無待解決事項及應退還履約保證金資訊之內容，辦理退款作業。</w:t>
      </w:r>
    </w:p>
    <w:p w:rsidR="004F5406" w:rsidRPr="009A4C18" w:rsidRDefault="004F5406" w:rsidP="004F5406">
      <w:pPr>
        <w:widowControl/>
        <w:overflowPunct w:val="0"/>
        <w:rPr>
          <w:rFonts w:ascii="Arial" w:eastAsia="標楷體" w:hAnsi="Arial" w:cs="Arial"/>
          <w:sz w:val="28"/>
          <w:szCs w:val="36"/>
        </w:rPr>
      </w:pPr>
      <w:r>
        <w:rPr>
          <w:rFonts w:ascii="Arial" w:eastAsia="標楷體" w:hAnsi="Arial" w:cs="Arial"/>
          <w:sz w:val="28"/>
          <w:szCs w:val="36"/>
        </w:rPr>
        <w:br w:type="page"/>
      </w:r>
    </w:p>
    <w:p w:rsidR="004F5406" w:rsidRPr="005F3CA6" w:rsidRDefault="004F5406" w:rsidP="004F5406">
      <w:pPr>
        <w:widowControl/>
        <w:overflowPunct w:val="0"/>
        <w:spacing w:after="240" w:line="520" w:lineRule="exact"/>
        <w:outlineLvl w:val="1"/>
        <w:rPr>
          <w:rFonts w:ascii="Arial" w:eastAsia="標楷體" w:hAnsi="Arial" w:cs="Arial"/>
          <w:b/>
          <w:sz w:val="32"/>
          <w:szCs w:val="36"/>
        </w:rPr>
      </w:pPr>
      <w:bookmarkStart w:id="5" w:name="_Toc1142574"/>
      <w:bookmarkStart w:id="6" w:name="_Toc20681665"/>
      <w:r w:rsidRPr="005F3CA6">
        <w:rPr>
          <w:rFonts w:ascii="Arial" w:eastAsia="標楷體" w:hAnsi="Arial" w:cs="Arial" w:hint="eastAsia"/>
          <w:b/>
          <w:sz w:val="32"/>
          <w:szCs w:val="36"/>
        </w:rPr>
        <w:lastRenderedPageBreak/>
        <w:t>肆、</w:t>
      </w:r>
      <w:r w:rsidRPr="005F3CA6">
        <w:rPr>
          <w:rFonts w:ascii="Arial" w:eastAsia="標楷體" w:hAnsi="Arial" w:cs="Arial"/>
          <w:b/>
          <w:sz w:val="32"/>
          <w:szCs w:val="36"/>
        </w:rPr>
        <w:t>其他</w:t>
      </w:r>
      <w:bookmarkEnd w:id="5"/>
      <w:bookmarkEnd w:id="6"/>
    </w:p>
    <w:p w:rsidR="004F5406" w:rsidRPr="009A4C18" w:rsidRDefault="004F5406" w:rsidP="004F5406">
      <w:pPr>
        <w:numPr>
          <w:ilvl w:val="0"/>
          <w:numId w:val="4"/>
        </w:numPr>
        <w:tabs>
          <w:tab w:val="left" w:pos="851"/>
          <w:tab w:val="left" w:pos="1134"/>
          <w:tab w:val="left" w:pos="1276"/>
        </w:tabs>
        <w:overflowPunct w:val="0"/>
        <w:spacing w:line="440" w:lineRule="exact"/>
        <w:ind w:left="851" w:hanging="567"/>
        <w:jc w:val="both"/>
        <w:rPr>
          <w:rFonts w:ascii="Arial" w:eastAsia="標楷體" w:hAnsi="Arial" w:cs="Arial"/>
          <w:sz w:val="28"/>
          <w:szCs w:val="36"/>
        </w:rPr>
      </w:pPr>
      <w:r w:rsidRPr="009A4C18">
        <w:rPr>
          <w:rFonts w:ascii="Arial" w:eastAsia="標楷體" w:hAnsi="Arial" w:cs="Arial"/>
          <w:sz w:val="28"/>
          <w:szCs w:val="36"/>
        </w:rPr>
        <w:t>電報費、國際話費之收據，無需註明發報或通話事由；惟公務行動電話於限額內撥打公務用國際電話者，仍應敘明其公務用途。</w:t>
      </w:r>
    </w:p>
    <w:p w:rsidR="004F5406" w:rsidRPr="009A4C18" w:rsidRDefault="004F5406" w:rsidP="004F5406">
      <w:pPr>
        <w:numPr>
          <w:ilvl w:val="0"/>
          <w:numId w:val="4"/>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國外或大陸地區、香港、澳門出具之支出憑證，如有不能完全符合政府支出憑證處理要點規定者，得依其慣例提出相關憑證，由申請人或經手人加註說明，並簽名（或蓋章）。</w:t>
      </w:r>
    </w:p>
    <w:p w:rsidR="004F5406" w:rsidRPr="009A4C18" w:rsidRDefault="004F5406" w:rsidP="004F5406">
      <w:pPr>
        <w:numPr>
          <w:ilvl w:val="0"/>
          <w:numId w:val="4"/>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履約分公司開立發票請款並要求匯入總公司者，於承辦單位敘明相關事由後，得據以辦理付款事宜。</w:t>
      </w:r>
    </w:p>
    <w:p w:rsidR="004F5406" w:rsidRPr="009A4C18" w:rsidRDefault="004F5406" w:rsidP="00F76520">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收據應記明事項，如記載不明，應通知補正，不能補正者，應由經手人詳細註明，並簽名（或蓋章）證明之；</w:t>
      </w:r>
      <w:r w:rsidR="005A3264" w:rsidRPr="005A3264">
        <w:rPr>
          <w:rFonts w:ascii="Arial" w:eastAsia="標楷體" w:hAnsi="Arial" w:cs="Arial" w:hint="eastAsia"/>
          <w:color w:val="FF0000"/>
          <w:sz w:val="28"/>
          <w:szCs w:val="36"/>
          <w:u w:val="single"/>
        </w:rPr>
        <w:t>機關已有留存受領人資料或受領人為他機關者</w:t>
      </w:r>
      <w:r w:rsidRPr="009A4C18">
        <w:rPr>
          <w:rFonts w:ascii="Arial" w:eastAsia="標楷體" w:hAnsi="Arial" w:cs="Arial"/>
          <w:sz w:val="28"/>
          <w:szCs w:val="36"/>
        </w:rPr>
        <w:t>，得免記明身分證明文件字號或營利事業或扣繳單位統一編號。</w:t>
      </w:r>
      <w:r w:rsidR="00F76520" w:rsidRPr="00F76520">
        <w:rPr>
          <w:rFonts w:ascii="Arial" w:eastAsia="標楷體" w:hAnsi="Arial" w:cs="Arial" w:hint="eastAsia"/>
          <w:dstrike/>
          <w:color w:val="FF0000"/>
          <w:sz w:val="28"/>
          <w:szCs w:val="36"/>
        </w:rPr>
        <w:t>另支付機關得依其業務性質及實際需要，於收據增列其他應載明之事項。</w:t>
      </w:r>
      <w:r w:rsidR="00204560" w:rsidRPr="00204560">
        <w:rPr>
          <w:rFonts w:ascii="Arial" w:eastAsia="標楷體" w:hAnsi="Arial" w:cs="Arial" w:hint="eastAsia"/>
          <w:color w:val="00B050"/>
          <w:sz w:val="28"/>
          <w:szCs w:val="36"/>
        </w:rPr>
        <w:t>（按：支付機關依其業務性質及實際需要增列之事項，</w:t>
      </w:r>
      <w:r w:rsidR="00204560">
        <w:rPr>
          <w:rFonts w:ascii="Arial" w:eastAsia="標楷體" w:hAnsi="Arial" w:cs="Arial" w:hint="eastAsia"/>
          <w:color w:val="00B050"/>
          <w:sz w:val="28"/>
          <w:szCs w:val="36"/>
        </w:rPr>
        <w:t>係屬</w:t>
      </w:r>
      <w:r w:rsidR="00204560" w:rsidRPr="00204560">
        <w:rPr>
          <w:rFonts w:ascii="Arial" w:eastAsia="標楷體" w:hAnsi="Arial" w:cs="Arial" w:hint="eastAsia"/>
          <w:color w:val="00B050"/>
          <w:sz w:val="28"/>
          <w:szCs w:val="36"/>
        </w:rPr>
        <w:t>收據應記明事項）</w:t>
      </w:r>
    </w:p>
    <w:p w:rsidR="004F5406" w:rsidRPr="009A4C18" w:rsidRDefault="004F5406" w:rsidP="004F5406">
      <w:pPr>
        <w:numPr>
          <w:ilvl w:val="0"/>
          <w:numId w:val="4"/>
        </w:numPr>
        <w:tabs>
          <w:tab w:val="left" w:pos="851"/>
          <w:tab w:val="left" w:pos="1134"/>
          <w:tab w:val="left" w:pos="1276"/>
          <w:tab w:val="left" w:pos="1418"/>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統一發票</w:t>
      </w:r>
      <w:r w:rsidR="00204560" w:rsidRPr="00204560">
        <w:rPr>
          <w:rFonts w:ascii="Arial" w:eastAsia="標楷體" w:hAnsi="Arial" w:cs="Arial" w:hint="eastAsia"/>
          <w:color w:val="FF0000"/>
          <w:sz w:val="28"/>
          <w:szCs w:val="36"/>
          <w:u w:val="single"/>
        </w:rPr>
        <w:t>及普通收據</w:t>
      </w:r>
      <w:r w:rsidRPr="009A4C18">
        <w:rPr>
          <w:rFonts w:ascii="Arial" w:eastAsia="標楷體" w:hAnsi="Arial" w:cs="Arial"/>
          <w:sz w:val="28"/>
          <w:szCs w:val="36"/>
        </w:rPr>
        <w:t>要件之注意事項：</w:t>
      </w:r>
    </w:p>
    <w:p w:rsidR="004F5406" w:rsidRPr="009A4C18" w:rsidRDefault="004F5406" w:rsidP="004F5406">
      <w:pPr>
        <w:pStyle w:val="a3"/>
        <w:numPr>
          <w:ilvl w:val="0"/>
          <w:numId w:val="9"/>
        </w:numPr>
        <w:tabs>
          <w:tab w:val="left" w:pos="851"/>
          <w:tab w:val="left" w:pos="1134"/>
          <w:tab w:val="left" w:pos="1276"/>
          <w:tab w:val="left" w:pos="1418"/>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統一發票總價書寫錯誤者，應依統一發票使用辦法規定另行開立。</w:t>
      </w:r>
    </w:p>
    <w:p w:rsidR="004F5406" w:rsidRPr="009A4C18" w:rsidRDefault="004F5406" w:rsidP="005A3264">
      <w:pPr>
        <w:pStyle w:val="a3"/>
        <w:numPr>
          <w:ilvl w:val="0"/>
          <w:numId w:val="9"/>
        </w:numPr>
        <w:tabs>
          <w:tab w:val="left" w:pos="851"/>
          <w:tab w:val="left" w:pos="1134"/>
          <w:tab w:val="left" w:pos="1276"/>
          <w:tab w:val="left" w:pos="1418"/>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統一發票應記明事項，如記載不明，應通知補正，不能補正者，應由經手人詳細註明，並簽名（或蓋章）證明之；至「品名及數量」</w:t>
      </w:r>
      <w:r w:rsidR="00F76520" w:rsidRPr="00F76520">
        <w:rPr>
          <w:rFonts w:ascii="Arial" w:eastAsia="標楷體" w:hAnsi="Arial" w:cs="Arial" w:hint="eastAsia"/>
          <w:dstrike/>
          <w:color w:val="FF0000"/>
          <w:sz w:val="28"/>
          <w:szCs w:val="36"/>
        </w:rPr>
        <w:t>與「單價及總價」</w:t>
      </w:r>
      <w:r w:rsidRPr="009A4C18">
        <w:rPr>
          <w:rFonts w:ascii="Arial" w:eastAsia="標楷體" w:hAnsi="Arial" w:cs="Arial"/>
          <w:sz w:val="28"/>
          <w:szCs w:val="36"/>
        </w:rPr>
        <w:t>如僅列代號</w:t>
      </w:r>
      <w:r w:rsidR="005A3264" w:rsidRPr="005A3264">
        <w:rPr>
          <w:rFonts w:ascii="Arial" w:eastAsia="標楷體" w:hAnsi="Arial" w:cs="Arial" w:hint="eastAsia"/>
          <w:color w:val="FF0000"/>
          <w:sz w:val="28"/>
          <w:szCs w:val="36"/>
          <w:u w:val="single"/>
        </w:rPr>
        <w:t>或非本國文</w:t>
      </w:r>
      <w:r w:rsidRPr="009A4C18">
        <w:rPr>
          <w:rFonts w:ascii="Arial" w:eastAsia="標楷體" w:hAnsi="Arial" w:cs="Arial"/>
          <w:sz w:val="28"/>
          <w:szCs w:val="36"/>
        </w:rPr>
        <w:t>者，應由經手人加註品名並簽名（或蓋章）證明，必要時，應註明廠牌或規格；又「品名及數量」如以其他相關清單</w:t>
      </w:r>
      <w:r w:rsidR="005A3264" w:rsidRPr="005A3264">
        <w:rPr>
          <w:rFonts w:ascii="Arial" w:eastAsia="標楷體" w:hAnsi="Arial" w:cs="Arial" w:hint="eastAsia"/>
          <w:color w:val="FF0000"/>
          <w:sz w:val="28"/>
          <w:szCs w:val="36"/>
          <w:u w:val="single"/>
        </w:rPr>
        <w:t>或文件</w:t>
      </w:r>
      <w:r w:rsidRPr="009A4C18">
        <w:rPr>
          <w:rFonts w:ascii="Arial" w:eastAsia="標楷體" w:hAnsi="Arial" w:cs="Arial"/>
          <w:sz w:val="28"/>
          <w:szCs w:val="36"/>
        </w:rPr>
        <w:t>（例如請購單、庶務清單或支出憑證黏存單）</w:t>
      </w:r>
      <w:r w:rsidR="005A3264">
        <w:rPr>
          <w:rFonts w:ascii="Arial" w:eastAsia="標楷體" w:hAnsi="Arial" w:cs="Arial"/>
          <w:sz w:val="28"/>
          <w:szCs w:val="36"/>
        </w:rPr>
        <w:t>佐證者，得免逐項填記。另「</w:t>
      </w:r>
      <w:r w:rsidR="00F76520" w:rsidRPr="00F76520">
        <w:rPr>
          <w:rFonts w:ascii="Arial" w:eastAsia="標楷體" w:hAnsi="Arial" w:cs="Arial" w:hint="eastAsia"/>
          <w:dstrike/>
          <w:color w:val="FF0000"/>
          <w:sz w:val="28"/>
          <w:szCs w:val="36"/>
        </w:rPr>
        <w:t>買受</w:t>
      </w:r>
      <w:r w:rsidRPr="009A4C18">
        <w:rPr>
          <w:rFonts w:ascii="Arial" w:eastAsia="標楷體" w:hAnsi="Arial" w:cs="Arial"/>
          <w:sz w:val="28"/>
          <w:szCs w:val="36"/>
        </w:rPr>
        <w:t>機關名稱或統一編號」如確係具有機密性者，得免註明。</w:t>
      </w:r>
    </w:p>
    <w:p w:rsidR="004F5406" w:rsidRPr="009A4C18" w:rsidRDefault="004F5406" w:rsidP="00F76520">
      <w:pPr>
        <w:pStyle w:val="a3"/>
        <w:numPr>
          <w:ilvl w:val="0"/>
          <w:numId w:val="9"/>
        </w:numPr>
        <w:tabs>
          <w:tab w:val="left" w:pos="851"/>
          <w:tab w:val="left" w:pos="1134"/>
          <w:tab w:val="left" w:pos="1276"/>
          <w:tab w:val="left" w:pos="1418"/>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透過網路完成交易，</w:t>
      </w:r>
      <w:r w:rsidR="00F76520" w:rsidRPr="00F76520">
        <w:rPr>
          <w:rFonts w:ascii="Arial" w:eastAsia="標楷體" w:hAnsi="Arial" w:cs="Arial" w:hint="eastAsia"/>
          <w:color w:val="FF0000"/>
          <w:sz w:val="28"/>
          <w:szCs w:val="36"/>
          <w:u w:val="single"/>
        </w:rPr>
        <w:t>應取得收據、統一發票、普通收據或國</w:t>
      </w:r>
      <w:r w:rsidR="00F76520" w:rsidRPr="00F76520">
        <w:rPr>
          <w:rFonts w:ascii="Arial" w:eastAsia="標楷體" w:hAnsi="Arial" w:cs="Arial" w:hint="eastAsia"/>
          <w:color w:val="FF0000"/>
          <w:sz w:val="28"/>
          <w:szCs w:val="36"/>
          <w:u w:val="single"/>
        </w:rPr>
        <w:lastRenderedPageBreak/>
        <w:t>外、大陸地區、香港、澳門等依其慣例提出之支出憑證。但因特殊情形不能取得者，得以獲有記載事項足資證明支付事實之電子憑證</w:t>
      </w:r>
      <w:r w:rsidRPr="009A4C18">
        <w:rPr>
          <w:rFonts w:ascii="Arial" w:eastAsia="標楷體" w:hAnsi="Arial" w:cs="Arial"/>
          <w:sz w:val="28"/>
          <w:szCs w:val="36"/>
        </w:rPr>
        <w:t>，作為報支之憑證；又支出憑證係透過網路下載列印者，應由經手人簽名（或蓋章）。</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電子發票之報支原則：</w:t>
      </w:r>
    </w:p>
    <w:p w:rsidR="004F5406" w:rsidRPr="009A4C18" w:rsidRDefault="004F5406" w:rsidP="004F5406">
      <w:pPr>
        <w:pStyle w:val="a3"/>
        <w:numPr>
          <w:ilvl w:val="0"/>
          <w:numId w:val="10"/>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統一發票如採電子發票開立者，依電子發票實施作業要點規定由營業人提供或機關自行下載列印之電子發票證明聯，均得作為支出憑證。</w:t>
      </w:r>
    </w:p>
    <w:p w:rsidR="004F5406" w:rsidRPr="009A4C18" w:rsidRDefault="004F5406" w:rsidP="00F76520">
      <w:pPr>
        <w:pStyle w:val="a3"/>
        <w:numPr>
          <w:ilvl w:val="0"/>
          <w:numId w:val="10"/>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電子發票由營業人提供者，</w:t>
      </w:r>
      <w:r w:rsidR="00F76520" w:rsidRPr="00F76520">
        <w:rPr>
          <w:rFonts w:ascii="Arial" w:eastAsia="標楷體" w:hAnsi="Arial" w:cs="Arial" w:hint="eastAsia"/>
          <w:color w:val="FF0000"/>
          <w:sz w:val="28"/>
          <w:szCs w:val="36"/>
          <w:u w:val="single"/>
        </w:rPr>
        <w:t>無須於發票或申請動支經費文件註記發票字軌號碼，亦無須另行複印</w:t>
      </w:r>
      <w:r w:rsidRPr="009A4C18">
        <w:rPr>
          <w:rFonts w:ascii="Arial" w:eastAsia="標楷體" w:hAnsi="Arial" w:cs="Arial"/>
          <w:sz w:val="28"/>
          <w:szCs w:val="36"/>
        </w:rPr>
        <w:t>；如未列明營業人名稱，得免予補正。</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支出憑證遺失或無法取得之處理方式：</w:t>
      </w:r>
    </w:p>
    <w:p w:rsidR="004F5406" w:rsidRPr="009A4C18" w:rsidRDefault="004F5406" w:rsidP="004F5406">
      <w:pPr>
        <w:pStyle w:val="a3"/>
        <w:numPr>
          <w:ilvl w:val="0"/>
          <w:numId w:val="11"/>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支出憑證如有遺失或供其他用途者，應檢附與原本相符之影本，或其他可資證明之文件，由經手人註明無法提出原本之原因並簽名（或蓋章），無須加註「影本與原本相符」之字樣。</w:t>
      </w:r>
    </w:p>
    <w:p w:rsidR="004F5406" w:rsidRPr="009A4C18" w:rsidRDefault="004F5406" w:rsidP="004F5406">
      <w:pPr>
        <w:pStyle w:val="a3"/>
        <w:numPr>
          <w:ilvl w:val="0"/>
          <w:numId w:val="11"/>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支出憑證及前項應檢附之影本或文件，如因特殊情形不能取得者（如：外聘授課講師搭乘飛機往返之事實明確，但無法取得票根或購票證明單者），應由經手人開具支出證明單，書明不能取得原因，據以請款。</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預借經費之程序：</w:t>
      </w:r>
    </w:p>
    <w:p w:rsidR="004F5406" w:rsidRPr="00C1768D" w:rsidRDefault="004F5406" w:rsidP="004F5406">
      <w:pPr>
        <w:pStyle w:val="a3"/>
        <w:numPr>
          <w:ilvl w:val="0"/>
          <w:numId w:val="12"/>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金額為</w:t>
      </w:r>
      <w:r w:rsidRPr="009A4C18">
        <w:rPr>
          <w:rFonts w:ascii="Arial" w:eastAsia="標楷體" w:hAnsi="Arial" w:cs="Arial"/>
          <w:sz w:val="28"/>
          <w:szCs w:val="36"/>
        </w:rPr>
        <w:t>1</w:t>
      </w:r>
      <w:r w:rsidRPr="009A4C18">
        <w:rPr>
          <w:rFonts w:ascii="Arial" w:eastAsia="標楷體" w:hAnsi="Arial" w:cs="Arial"/>
          <w:sz w:val="28"/>
          <w:szCs w:val="36"/>
        </w:rPr>
        <w:t>萬元以下者，可</w:t>
      </w:r>
      <w:r>
        <w:rPr>
          <w:rFonts w:ascii="Arial" w:eastAsia="標楷體" w:hAnsi="Arial" w:cs="Arial" w:hint="eastAsia"/>
          <w:sz w:val="28"/>
          <w:szCs w:val="36"/>
        </w:rPr>
        <w:t>依出納管理手冊規定，</w:t>
      </w:r>
      <w:r w:rsidRPr="009A4C18">
        <w:rPr>
          <w:rFonts w:ascii="Arial" w:eastAsia="標楷體" w:hAnsi="Arial" w:cs="Arial"/>
          <w:sz w:val="28"/>
          <w:szCs w:val="36"/>
        </w:rPr>
        <w:t>逕洽零用金保管人辦理預借</w:t>
      </w:r>
      <w:r>
        <w:rPr>
          <w:rFonts w:ascii="Arial" w:eastAsia="標楷體" w:hAnsi="Arial" w:cs="Arial" w:hint="eastAsia"/>
          <w:sz w:val="28"/>
          <w:szCs w:val="36"/>
        </w:rPr>
        <w:t>經費</w:t>
      </w:r>
      <w:r w:rsidRPr="009A4C18">
        <w:rPr>
          <w:rFonts w:ascii="Arial" w:eastAsia="標楷體" w:hAnsi="Arial" w:cs="Arial"/>
          <w:sz w:val="28"/>
          <w:szCs w:val="36"/>
        </w:rPr>
        <w:t>；至金額超過</w:t>
      </w:r>
      <w:r w:rsidRPr="009A4C18">
        <w:rPr>
          <w:rFonts w:ascii="Arial" w:eastAsia="標楷體" w:hAnsi="Arial" w:cs="Arial"/>
          <w:sz w:val="28"/>
          <w:szCs w:val="36"/>
        </w:rPr>
        <w:t>1</w:t>
      </w:r>
      <w:r w:rsidRPr="009A4C18">
        <w:rPr>
          <w:rFonts w:ascii="Arial" w:eastAsia="標楷體" w:hAnsi="Arial" w:cs="Arial"/>
          <w:sz w:val="28"/>
          <w:szCs w:val="36"/>
        </w:rPr>
        <w:t>萬元者，則須填</w:t>
      </w:r>
      <w:r w:rsidRPr="00CB10D6">
        <w:rPr>
          <w:rFonts w:ascii="Arial" w:eastAsia="標楷體" w:hAnsi="Arial" w:cs="Arial" w:hint="eastAsia"/>
          <w:sz w:val="28"/>
          <w:szCs w:val="36"/>
        </w:rPr>
        <w:t>預借經費請示單</w:t>
      </w:r>
      <w:r w:rsidRPr="00C1768D">
        <w:rPr>
          <w:rFonts w:ascii="Arial" w:eastAsia="標楷體" w:hAnsi="Arial" w:cs="Arial" w:hint="eastAsia"/>
          <w:sz w:val="28"/>
          <w:szCs w:val="36"/>
        </w:rPr>
        <w:t>及收據</w:t>
      </w:r>
      <w:r w:rsidRPr="00C1768D">
        <w:rPr>
          <w:rFonts w:ascii="Arial" w:eastAsia="標楷體" w:hAnsi="Arial" w:cs="Arial"/>
          <w:sz w:val="28"/>
          <w:szCs w:val="36"/>
        </w:rPr>
        <w:t>，於結案後檢具相關支出憑證與上開</w:t>
      </w:r>
      <w:r w:rsidRPr="00C1768D">
        <w:rPr>
          <w:rFonts w:ascii="Arial" w:eastAsia="標楷體" w:hAnsi="Arial" w:cs="Arial" w:hint="eastAsia"/>
          <w:sz w:val="28"/>
          <w:szCs w:val="36"/>
        </w:rPr>
        <w:t>請示單</w:t>
      </w:r>
      <w:r w:rsidRPr="00C1768D">
        <w:rPr>
          <w:rFonts w:ascii="Arial" w:eastAsia="標楷體" w:hAnsi="Arial" w:cs="Arial"/>
          <w:sz w:val="28"/>
          <w:szCs w:val="36"/>
        </w:rPr>
        <w:t>等資料辦理核銷轉正，並於黏貼憑證用紙註明「預付轉正」。</w:t>
      </w:r>
    </w:p>
    <w:p w:rsidR="004F5406" w:rsidRPr="009A4C18" w:rsidRDefault="004F5406" w:rsidP="004F5406">
      <w:pPr>
        <w:pStyle w:val="a3"/>
        <w:numPr>
          <w:ilvl w:val="0"/>
          <w:numId w:val="12"/>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C1768D">
        <w:rPr>
          <w:rFonts w:ascii="Arial" w:eastAsia="標楷體" w:hAnsi="Arial" w:cs="Arial"/>
          <w:sz w:val="28"/>
          <w:szCs w:val="36"/>
        </w:rPr>
        <w:t>前開預借經費作業，倘係以簽呈辦理時，應於簽文內敍明</w:t>
      </w:r>
      <w:r w:rsidRPr="00C1768D">
        <w:rPr>
          <w:rFonts w:ascii="Arial" w:eastAsia="標楷體" w:hAnsi="Arial" w:cs="Arial"/>
          <w:sz w:val="28"/>
          <w:szCs w:val="36"/>
        </w:rPr>
        <w:lastRenderedPageBreak/>
        <w:t>預借事由、預算科目、金額、支票抬頭、預借人、預定核銷日期等事項，即可免附</w:t>
      </w:r>
      <w:r w:rsidRPr="00C1768D">
        <w:rPr>
          <w:rFonts w:ascii="Arial" w:eastAsia="標楷體" w:hAnsi="Arial" w:cs="Arial" w:hint="eastAsia"/>
          <w:sz w:val="28"/>
          <w:szCs w:val="36"/>
        </w:rPr>
        <w:t>預借經費請示單及收據</w:t>
      </w:r>
      <w:r w:rsidRPr="009A4C18">
        <w:rPr>
          <w:rFonts w:ascii="Arial" w:eastAsia="標楷體" w:hAnsi="Arial" w:cs="Arial"/>
          <w:sz w:val="28"/>
          <w:szCs w:val="36"/>
        </w:rPr>
        <w:t>。</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辦理文康活動或推展業務以發放禮品（券）之形式：</w:t>
      </w:r>
    </w:p>
    <w:p w:rsidR="004F5406" w:rsidRPr="003B501D" w:rsidRDefault="004F5406" w:rsidP="004F5406">
      <w:pPr>
        <w:pStyle w:val="a3"/>
        <w:numPr>
          <w:ilvl w:val="0"/>
          <w:numId w:val="13"/>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3B501D">
        <w:rPr>
          <w:rFonts w:ascii="Arial" w:eastAsia="標楷體" w:hAnsi="Arial" w:cs="Arial"/>
          <w:sz w:val="28"/>
          <w:szCs w:val="36"/>
        </w:rPr>
        <w:t>員工為</w:t>
      </w:r>
      <w:r w:rsidRPr="003B501D">
        <w:rPr>
          <w:rFonts w:ascii="Arial" w:eastAsia="標楷體" w:hAnsi="Arial" w:cs="Arial" w:hint="eastAsia"/>
          <w:sz w:val="28"/>
          <w:szCs w:val="36"/>
        </w:rPr>
        <w:t>適用</w:t>
      </w:r>
      <w:r w:rsidRPr="003B501D">
        <w:rPr>
          <w:rFonts w:ascii="Arial" w:eastAsia="標楷體" w:hAnsi="Arial" w:cs="Arial"/>
          <w:sz w:val="28"/>
          <w:szCs w:val="36"/>
        </w:rPr>
        <w:t>對象時，</w:t>
      </w:r>
      <w:r w:rsidRPr="003B501D">
        <w:rPr>
          <w:rFonts w:ascii="Arial" w:eastAsia="標楷體" w:hAnsi="Arial" w:cs="Arial" w:hint="eastAsia"/>
          <w:sz w:val="28"/>
          <w:szCs w:val="36"/>
        </w:rPr>
        <w:t>應依「中央各機關學校員工文康活動實施要點」、「全國軍公教員工待遇支給要點」、「公務人員品德修養及工作績效激勵辦法」及行政院</w:t>
      </w:r>
      <w:r w:rsidRPr="003B501D">
        <w:rPr>
          <w:rFonts w:ascii="Arial" w:eastAsia="標楷體" w:hAnsi="Arial" w:cs="Arial" w:hint="eastAsia"/>
          <w:sz w:val="28"/>
          <w:szCs w:val="36"/>
        </w:rPr>
        <w:t>104</w:t>
      </w:r>
      <w:r w:rsidRPr="003B501D">
        <w:rPr>
          <w:rFonts w:ascii="Arial" w:eastAsia="標楷體" w:hAnsi="Arial" w:cs="Arial" w:hint="eastAsia"/>
          <w:sz w:val="28"/>
          <w:szCs w:val="36"/>
        </w:rPr>
        <w:t>年</w:t>
      </w:r>
      <w:r w:rsidRPr="003B501D">
        <w:rPr>
          <w:rFonts w:ascii="Arial" w:eastAsia="標楷體" w:hAnsi="Arial" w:cs="Arial" w:hint="eastAsia"/>
          <w:sz w:val="28"/>
          <w:szCs w:val="36"/>
        </w:rPr>
        <w:t>2</w:t>
      </w:r>
      <w:r w:rsidRPr="003B501D">
        <w:rPr>
          <w:rFonts w:ascii="Arial" w:eastAsia="標楷體" w:hAnsi="Arial" w:cs="Arial" w:hint="eastAsia"/>
          <w:sz w:val="28"/>
          <w:szCs w:val="36"/>
        </w:rPr>
        <w:t>月</w:t>
      </w:r>
      <w:r w:rsidRPr="003B501D">
        <w:rPr>
          <w:rFonts w:ascii="Arial" w:eastAsia="標楷體" w:hAnsi="Arial" w:cs="Arial" w:hint="eastAsia"/>
          <w:sz w:val="28"/>
          <w:szCs w:val="36"/>
        </w:rPr>
        <w:t>4</w:t>
      </w:r>
      <w:r w:rsidRPr="003B501D">
        <w:rPr>
          <w:rFonts w:ascii="Arial" w:eastAsia="標楷體" w:hAnsi="Arial" w:cs="Arial" w:hint="eastAsia"/>
          <w:sz w:val="28"/>
          <w:szCs w:val="36"/>
        </w:rPr>
        <w:t>日院授人給字第</w:t>
      </w:r>
      <w:r w:rsidRPr="003B501D">
        <w:rPr>
          <w:rFonts w:ascii="Arial" w:eastAsia="標楷體" w:hAnsi="Arial" w:cs="Arial" w:hint="eastAsia"/>
          <w:sz w:val="28"/>
          <w:szCs w:val="36"/>
        </w:rPr>
        <w:t>1040024361</w:t>
      </w:r>
      <w:r w:rsidRPr="003B501D">
        <w:rPr>
          <w:rFonts w:ascii="Arial" w:eastAsia="標楷體" w:hAnsi="Arial" w:cs="Arial" w:hint="eastAsia"/>
          <w:sz w:val="28"/>
          <w:szCs w:val="36"/>
        </w:rPr>
        <w:t>號函規定辦理，其中文康活動部分並得配合活動內容規劃以禮品、禮券或現金等形式發給</w:t>
      </w:r>
      <w:r w:rsidRPr="003B501D">
        <w:rPr>
          <w:rFonts w:ascii="Arial" w:eastAsia="標楷體" w:hAnsi="Arial" w:cs="Arial"/>
          <w:sz w:val="28"/>
          <w:szCs w:val="36"/>
        </w:rPr>
        <w:t>。</w:t>
      </w:r>
    </w:p>
    <w:p w:rsidR="004F5406" w:rsidRPr="009A4C18" w:rsidRDefault="004F5406" w:rsidP="004F5406">
      <w:pPr>
        <w:pStyle w:val="a3"/>
        <w:numPr>
          <w:ilvl w:val="0"/>
          <w:numId w:val="13"/>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民眾為發放對象時，則應視有無辦理依據，以及考量機關預算編列情形、推展業務之計畫內容、性質、實施方式等衡酌辦理。</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以個人信用卡支付款項之處理原則：</w:t>
      </w:r>
    </w:p>
    <w:p w:rsidR="004F5406" w:rsidRPr="009A4C18" w:rsidRDefault="004F5406" w:rsidP="004F5406">
      <w:pPr>
        <w:pStyle w:val="a3"/>
        <w:numPr>
          <w:ilvl w:val="0"/>
          <w:numId w:val="14"/>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B12168">
        <w:rPr>
          <w:rFonts w:ascii="Arial" w:eastAsia="標楷體" w:hAnsi="Arial" w:cs="Arial"/>
          <w:sz w:val="28"/>
          <w:szCs w:val="36"/>
          <w:lang w:val="x-none"/>
        </w:rPr>
        <w:t>機關經費支出應依公款支付規定及程序辦理，採購單位或專任採購業務人員辦理之採購，</w:t>
      </w:r>
      <w:r w:rsidRPr="00B12168">
        <w:rPr>
          <w:rFonts w:ascii="Arial" w:eastAsia="標楷體" w:hAnsi="Arial" w:cs="Arial" w:hint="eastAsia"/>
          <w:sz w:val="28"/>
          <w:szCs w:val="36"/>
          <w:lang w:val="x-none"/>
        </w:rPr>
        <w:t>或</w:t>
      </w:r>
      <w:r w:rsidRPr="00B12168">
        <w:rPr>
          <w:rFonts w:ascii="Arial" w:eastAsia="標楷體" w:hAnsi="Arial" w:cs="Arial"/>
          <w:sz w:val="28"/>
          <w:szCs w:val="36"/>
          <w:lang w:val="x-none"/>
        </w:rPr>
        <w:t>非專任採購業務人員經常辦理採購業務者，應由機關直接支付予廠商或以政府採購卡支付</w:t>
      </w:r>
      <w:r w:rsidRPr="00B12168">
        <w:rPr>
          <w:rFonts w:ascii="Arial" w:eastAsia="標楷體" w:hAnsi="Arial" w:cs="Arial" w:hint="eastAsia"/>
          <w:sz w:val="28"/>
          <w:szCs w:val="36"/>
          <w:lang w:val="x-none"/>
        </w:rPr>
        <w:t>，餘</w:t>
      </w:r>
      <w:r w:rsidRPr="00B12168">
        <w:rPr>
          <w:rFonts w:ascii="Arial" w:eastAsia="標楷體" w:hAnsi="Arial" w:cs="Arial"/>
          <w:sz w:val="28"/>
          <w:szCs w:val="36"/>
          <w:lang w:val="x-none"/>
        </w:rPr>
        <w:t>因公務需要，得由員工以個人信用卡先行墊付後，再行請款</w:t>
      </w:r>
      <w:r w:rsidRPr="009A4C18">
        <w:rPr>
          <w:rFonts w:ascii="Arial" w:eastAsia="標楷體" w:hAnsi="Arial" w:cs="Arial"/>
          <w:sz w:val="28"/>
          <w:szCs w:val="36"/>
        </w:rPr>
        <w:t>。</w:t>
      </w:r>
    </w:p>
    <w:p w:rsidR="004F5406" w:rsidRPr="009A4C18" w:rsidRDefault="004F5406" w:rsidP="004F5406">
      <w:pPr>
        <w:pStyle w:val="a3"/>
        <w:numPr>
          <w:ilvl w:val="0"/>
          <w:numId w:val="14"/>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B12168">
        <w:rPr>
          <w:rFonts w:ascii="Arial" w:eastAsia="標楷體" w:hAnsi="Arial" w:cs="Arial"/>
          <w:sz w:val="28"/>
          <w:szCs w:val="36"/>
          <w:lang w:val="x-none"/>
        </w:rPr>
        <w:t>機關於償付員工先行墊付之款項時，按員工所提出之支出憑證所載金額支付，無須核算扣減個人信用卡優惠價值</w:t>
      </w:r>
      <w:r w:rsidRPr="009A4C18">
        <w:rPr>
          <w:rFonts w:ascii="Arial" w:eastAsia="標楷體" w:hAnsi="Arial" w:cs="Arial"/>
          <w:sz w:val="28"/>
          <w:szCs w:val="36"/>
        </w:rPr>
        <w:t>。</w:t>
      </w:r>
    </w:p>
    <w:p w:rsidR="004F5406" w:rsidRPr="009A4C18" w:rsidRDefault="004F5406" w:rsidP="004F5406">
      <w:pPr>
        <w:numPr>
          <w:ilvl w:val="0"/>
          <w:numId w:val="4"/>
        </w:numPr>
        <w:tabs>
          <w:tab w:val="left" w:pos="1134"/>
          <w:tab w:val="left" w:pos="1276"/>
        </w:tabs>
        <w:overflowPunct w:val="0"/>
        <w:spacing w:line="480" w:lineRule="exact"/>
        <w:ind w:left="1135" w:hanging="851"/>
        <w:jc w:val="both"/>
        <w:rPr>
          <w:rFonts w:ascii="Arial" w:eastAsia="標楷體" w:hAnsi="Arial" w:cs="Arial"/>
          <w:sz w:val="28"/>
          <w:szCs w:val="36"/>
        </w:rPr>
      </w:pPr>
      <w:r w:rsidRPr="009A4C18">
        <w:rPr>
          <w:rFonts w:ascii="Arial" w:eastAsia="標楷體" w:hAnsi="Arial" w:cs="Arial"/>
          <w:sz w:val="28"/>
          <w:szCs w:val="36"/>
        </w:rPr>
        <w:t>解決各機關（構）學校經費報支審核時間過久、退件次數頻繁等情事之因應方式：</w:t>
      </w:r>
    </w:p>
    <w:p w:rsidR="004F5406" w:rsidRPr="009A4C18" w:rsidRDefault="004F5406" w:rsidP="004F5406">
      <w:pPr>
        <w:pStyle w:val="a3"/>
        <w:numPr>
          <w:ilvl w:val="0"/>
          <w:numId w:val="15"/>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會計單位應協助承辦經費報支作業人員熟悉法令規定及瞭解經費報支程序，以減少錯誤發生，並得將各承辦單位經費支付程序之錯誤行為態樣及錯誤率（次數），提報各局（處）務會議檢討。</w:t>
      </w:r>
    </w:p>
    <w:p w:rsidR="004F5406" w:rsidRPr="009A4C18" w:rsidRDefault="004F5406" w:rsidP="004F5406">
      <w:pPr>
        <w:pStyle w:val="a3"/>
        <w:numPr>
          <w:ilvl w:val="0"/>
          <w:numId w:val="15"/>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為加速經費報支時效，各機關會計人員在審核經費報支</w:t>
      </w:r>
      <w:r w:rsidRPr="009A4C18">
        <w:rPr>
          <w:rFonts w:ascii="Arial" w:eastAsia="標楷體" w:hAnsi="Arial" w:cs="Arial"/>
          <w:sz w:val="28"/>
          <w:szCs w:val="36"/>
        </w:rPr>
        <w:lastRenderedPageBreak/>
        <w:t>案件</w:t>
      </w:r>
      <w:r>
        <w:rPr>
          <w:rFonts w:ascii="Arial" w:eastAsia="標楷體" w:hAnsi="Arial" w:cs="Arial"/>
          <w:sz w:val="28"/>
          <w:szCs w:val="36"/>
        </w:rPr>
        <w:t>時，應</w:t>
      </w:r>
      <w:r>
        <w:rPr>
          <w:rFonts w:ascii="Arial" w:eastAsia="標楷體" w:hAnsi="Arial" w:cs="Arial" w:hint="eastAsia"/>
          <w:sz w:val="28"/>
          <w:szCs w:val="36"/>
        </w:rPr>
        <w:t>切</w:t>
      </w:r>
      <w:r w:rsidRPr="009A4C18">
        <w:rPr>
          <w:rFonts w:ascii="Arial" w:eastAsia="標楷體" w:hAnsi="Arial" w:cs="Arial"/>
          <w:sz w:val="28"/>
          <w:szCs w:val="36"/>
        </w:rPr>
        <w:t>實依</w:t>
      </w:r>
      <w:r>
        <w:rPr>
          <w:rFonts w:ascii="Arial" w:eastAsia="標楷體" w:hAnsi="Arial" w:cs="Arial" w:hint="eastAsia"/>
          <w:sz w:val="28"/>
          <w:szCs w:val="36"/>
        </w:rPr>
        <w:t>政府</w:t>
      </w:r>
      <w:r w:rsidRPr="009A4C18">
        <w:rPr>
          <w:rFonts w:ascii="Arial" w:eastAsia="標楷體" w:hAnsi="Arial" w:cs="Arial"/>
          <w:sz w:val="28"/>
          <w:szCs w:val="36"/>
        </w:rPr>
        <w:t>採購法之審核及付款程序規定辦理，倘發現原始憑證不符會計法等相關規定，應將所有錯誤、疏漏一併告知被審核單位。每一案件會計單位退件原則以一次為限，不宜重複退件，但原退件事由未獲更（補）正者不在此限。</w:t>
      </w:r>
    </w:p>
    <w:p w:rsidR="004F5406" w:rsidRPr="009A4C18" w:rsidRDefault="004F5406" w:rsidP="004F5406">
      <w:pPr>
        <w:pStyle w:val="a3"/>
        <w:numPr>
          <w:ilvl w:val="0"/>
          <w:numId w:val="15"/>
        </w:numPr>
        <w:tabs>
          <w:tab w:val="left" w:pos="1134"/>
          <w:tab w:val="left" w:pos="1276"/>
        </w:tabs>
        <w:overflowPunct w:val="0"/>
        <w:spacing w:line="480" w:lineRule="exact"/>
        <w:ind w:leftChars="0"/>
        <w:jc w:val="both"/>
        <w:rPr>
          <w:rFonts w:ascii="Arial" w:eastAsia="標楷體" w:hAnsi="Arial" w:cs="Arial"/>
          <w:sz w:val="28"/>
          <w:szCs w:val="36"/>
        </w:rPr>
      </w:pPr>
      <w:r>
        <w:rPr>
          <w:rFonts w:ascii="Arial" w:eastAsia="標楷體" w:hAnsi="Arial" w:cs="Arial"/>
          <w:sz w:val="28"/>
          <w:szCs w:val="36"/>
        </w:rPr>
        <w:t>會計單位</w:t>
      </w:r>
      <w:r w:rsidRPr="009A4C18">
        <w:rPr>
          <w:rFonts w:ascii="Arial" w:eastAsia="標楷體" w:hAnsi="Arial" w:cs="Arial"/>
          <w:sz w:val="28"/>
          <w:szCs w:val="36"/>
        </w:rPr>
        <w:t>隨時將最新經費報支程序及表單置於</w:t>
      </w:r>
      <w:r w:rsidRPr="00225A68">
        <w:rPr>
          <w:rFonts w:ascii="Arial" w:eastAsia="標楷體" w:hAnsi="Arial" w:cs="Arial" w:hint="eastAsia"/>
          <w:sz w:val="28"/>
          <w:szCs w:val="36"/>
        </w:rPr>
        <w:t>公用雲端硬碟，供機關同仁參用</w:t>
      </w:r>
      <w:r w:rsidRPr="009A4C18">
        <w:rPr>
          <w:rFonts w:ascii="Arial" w:eastAsia="標楷體" w:hAnsi="Arial" w:cs="Arial"/>
          <w:sz w:val="28"/>
          <w:szCs w:val="36"/>
        </w:rPr>
        <w:t>，並將經費動支及核銷規定納入新進同仁教育訓練課程。</w:t>
      </w:r>
    </w:p>
    <w:p w:rsidR="004F5406" w:rsidRPr="009A4C18" w:rsidRDefault="004F5406" w:rsidP="004F5406">
      <w:pPr>
        <w:pStyle w:val="a3"/>
        <w:numPr>
          <w:ilvl w:val="0"/>
          <w:numId w:val="15"/>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會計人員依規定辦理審核，應在符合經費核銷相關規定下，朝簡化行政方式辦理，避免過度不合理之要求（如：黏貼憑證上單據黏貼方向應一致、三聯式發票要求加蓋負責人印章、收據應載明受領人之地址等）。</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零用金之管理及運用：</w:t>
      </w:r>
    </w:p>
    <w:p w:rsidR="004F5406" w:rsidRPr="009A4C18" w:rsidRDefault="004F5406" w:rsidP="00F76520">
      <w:pPr>
        <w:pStyle w:val="a3"/>
        <w:numPr>
          <w:ilvl w:val="0"/>
          <w:numId w:val="20"/>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各機關零用金之用途，以公務（附屬單位）預算所列之零星支出及支用代辦經費之採購為限，不得移作他用，其每筆支付最高限額為新臺幣</w:t>
      </w:r>
      <w:r w:rsidRPr="009A4C18">
        <w:rPr>
          <w:rFonts w:ascii="Arial" w:eastAsia="標楷體" w:hAnsi="Arial" w:cs="Arial"/>
          <w:sz w:val="28"/>
          <w:szCs w:val="36"/>
        </w:rPr>
        <w:t>1</w:t>
      </w:r>
      <w:r w:rsidRPr="009A4C18">
        <w:rPr>
          <w:rFonts w:ascii="Arial" w:eastAsia="標楷體" w:hAnsi="Arial" w:cs="Arial"/>
          <w:sz w:val="28"/>
          <w:szCs w:val="36"/>
        </w:rPr>
        <w:t>萬元。</w:t>
      </w:r>
    </w:p>
    <w:p w:rsidR="004F5406" w:rsidRPr="00F76520" w:rsidRDefault="004F5406" w:rsidP="00F76520">
      <w:pPr>
        <w:pStyle w:val="a3"/>
        <w:numPr>
          <w:ilvl w:val="0"/>
          <w:numId w:val="20"/>
        </w:numPr>
        <w:tabs>
          <w:tab w:val="left" w:pos="1134"/>
          <w:tab w:val="left" w:pos="1276"/>
        </w:tabs>
        <w:overflowPunct w:val="0"/>
        <w:spacing w:line="480" w:lineRule="exact"/>
        <w:ind w:leftChars="0"/>
        <w:jc w:val="both"/>
        <w:rPr>
          <w:rFonts w:ascii="Arial" w:eastAsia="標楷體" w:hAnsi="Arial" w:cs="Arial"/>
          <w:sz w:val="28"/>
          <w:szCs w:val="36"/>
        </w:rPr>
      </w:pPr>
      <w:r w:rsidRPr="00F76520">
        <w:rPr>
          <w:rFonts w:ascii="Arial" w:eastAsia="標楷體" w:hAnsi="Arial" w:cs="Arial"/>
          <w:spacing w:val="-4"/>
          <w:sz w:val="28"/>
          <w:szCs w:val="36"/>
        </w:rPr>
        <w:t>為加速公款之支付，一般經常性費用支出，倘金額為</w:t>
      </w:r>
      <w:r w:rsidRPr="00F76520">
        <w:rPr>
          <w:rFonts w:ascii="Arial" w:eastAsia="標楷體" w:hAnsi="Arial" w:cs="Arial"/>
          <w:spacing w:val="-4"/>
          <w:sz w:val="28"/>
          <w:szCs w:val="36"/>
        </w:rPr>
        <w:t>1</w:t>
      </w:r>
      <w:r w:rsidRPr="00F76520">
        <w:rPr>
          <w:rFonts w:ascii="Arial" w:eastAsia="標楷體" w:hAnsi="Arial" w:cs="Arial"/>
          <w:spacing w:val="-4"/>
          <w:sz w:val="28"/>
          <w:szCs w:val="36"/>
        </w:rPr>
        <w:t>萬元以下之採購，則可由零用金經管單位指定專人負責小額支出之初審作業，經初審核符後，即可立即支付，事後再送會計單位審核。</w:t>
      </w:r>
    </w:p>
    <w:p w:rsidR="004F5406" w:rsidRPr="009A4C18" w:rsidRDefault="004F5406" w:rsidP="00F76520">
      <w:pPr>
        <w:pStyle w:val="a3"/>
        <w:numPr>
          <w:ilvl w:val="0"/>
          <w:numId w:val="20"/>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各承辦單位因業務需要，得依</w:t>
      </w:r>
      <w:r>
        <w:rPr>
          <w:rFonts w:ascii="Arial" w:eastAsia="標楷體" w:hAnsi="Arial" w:cs="Arial" w:hint="eastAsia"/>
          <w:sz w:val="28"/>
          <w:szCs w:val="36"/>
        </w:rPr>
        <w:t>出納管理手冊</w:t>
      </w:r>
      <w:r w:rsidRPr="009A4C18">
        <w:rPr>
          <w:rFonts w:ascii="Arial" w:eastAsia="標楷體" w:hAnsi="Arial" w:cs="Arial"/>
          <w:sz w:val="28"/>
          <w:szCs w:val="36"/>
        </w:rPr>
        <w:t>規定，經其單位主管及保管零用金單位主管或其授權人核准，向保管零用金人員借款備付零用，但應自借款日起</w:t>
      </w:r>
      <w:r w:rsidRPr="009A4C18">
        <w:rPr>
          <w:rFonts w:ascii="Arial" w:eastAsia="標楷體" w:hAnsi="Arial" w:cs="Arial"/>
          <w:sz w:val="28"/>
          <w:szCs w:val="36"/>
        </w:rPr>
        <w:t>3</w:t>
      </w:r>
      <w:r w:rsidRPr="009A4C18">
        <w:rPr>
          <w:rFonts w:ascii="Arial" w:eastAsia="標楷體" w:hAnsi="Arial" w:cs="Arial"/>
          <w:sz w:val="28"/>
          <w:szCs w:val="36"/>
        </w:rPr>
        <w:t>日內檢附支出憑證辦理核銷，以加速零星採購時效。</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各項採購之付款期限：</w:t>
      </w:r>
    </w:p>
    <w:p w:rsidR="004F5406" w:rsidRPr="009A4C18" w:rsidRDefault="004F5406" w:rsidP="00F76520">
      <w:pPr>
        <w:pStyle w:val="a3"/>
        <w:numPr>
          <w:ilvl w:val="0"/>
          <w:numId w:val="21"/>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工程採購之定期估驗或分階段付款者，應於廠商提出估驗或階段完成之證明文件後，</w:t>
      </w:r>
      <w:r w:rsidRPr="009A4C18">
        <w:rPr>
          <w:rFonts w:ascii="Arial" w:eastAsia="標楷體" w:hAnsi="Arial" w:cs="Arial"/>
          <w:sz w:val="28"/>
          <w:szCs w:val="36"/>
        </w:rPr>
        <w:t>15</w:t>
      </w:r>
      <w:r w:rsidRPr="009A4C18">
        <w:rPr>
          <w:rFonts w:ascii="Arial" w:eastAsia="標楷體" w:hAnsi="Arial" w:cs="Arial"/>
          <w:sz w:val="28"/>
          <w:szCs w:val="36"/>
        </w:rPr>
        <w:t>日內完成審核程序。</w:t>
      </w:r>
    </w:p>
    <w:p w:rsidR="004F5406" w:rsidRPr="009A4C18" w:rsidRDefault="004F5406" w:rsidP="00F76520">
      <w:pPr>
        <w:pStyle w:val="a3"/>
        <w:numPr>
          <w:ilvl w:val="0"/>
          <w:numId w:val="21"/>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lastRenderedPageBreak/>
        <w:t>各項採購之付款應依契約之約定，契約未約定者，依下列規定辦理：</w:t>
      </w:r>
    </w:p>
    <w:p w:rsidR="004F5406" w:rsidRPr="009A4C18" w:rsidRDefault="004F5406" w:rsidP="004F5406">
      <w:pPr>
        <w:pStyle w:val="a3"/>
        <w:numPr>
          <w:ilvl w:val="0"/>
          <w:numId w:val="18"/>
        </w:numPr>
        <w:tabs>
          <w:tab w:val="left" w:pos="1134"/>
        </w:tabs>
        <w:overflowPunct w:val="0"/>
        <w:spacing w:line="480" w:lineRule="exact"/>
        <w:ind w:leftChars="0" w:left="1985" w:hanging="284"/>
        <w:jc w:val="both"/>
        <w:rPr>
          <w:rFonts w:ascii="Arial" w:eastAsia="標楷體" w:hAnsi="Arial" w:cs="Arial"/>
          <w:sz w:val="28"/>
          <w:szCs w:val="36"/>
        </w:rPr>
      </w:pPr>
      <w:r w:rsidRPr="009A4C18">
        <w:rPr>
          <w:rFonts w:ascii="Arial" w:eastAsia="標楷體" w:hAnsi="Arial" w:cs="Arial"/>
          <w:sz w:val="28"/>
          <w:szCs w:val="36"/>
        </w:rPr>
        <w:t>應於接到廠商提出之請款單據後，</w:t>
      </w:r>
      <w:r w:rsidRPr="009A4C18">
        <w:rPr>
          <w:rFonts w:ascii="Arial" w:eastAsia="標楷體" w:hAnsi="Arial" w:cs="Arial"/>
          <w:sz w:val="28"/>
          <w:szCs w:val="36"/>
        </w:rPr>
        <w:t>15</w:t>
      </w:r>
      <w:r w:rsidRPr="009A4C18">
        <w:rPr>
          <w:rFonts w:ascii="Arial" w:eastAsia="標楷體" w:hAnsi="Arial" w:cs="Arial"/>
          <w:sz w:val="28"/>
          <w:szCs w:val="36"/>
        </w:rPr>
        <w:t>日內付款。</w:t>
      </w:r>
    </w:p>
    <w:p w:rsidR="004F5406" w:rsidRPr="009A4C18" w:rsidRDefault="004F5406" w:rsidP="004F5406">
      <w:pPr>
        <w:pStyle w:val="a3"/>
        <w:numPr>
          <w:ilvl w:val="0"/>
          <w:numId w:val="18"/>
        </w:numPr>
        <w:tabs>
          <w:tab w:val="left" w:pos="1134"/>
        </w:tabs>
        <w:overflowPunct w:val="0"/>
        <w:spacing w:line="480" w:lineRule="exact"/>
        <w:ind w:leftChars="0" w:left="1985" w:hanging="284"/>
        <w:jc w:val="both"/>
        <w:rPr>
          <w:rFonts w:ascii="Arial" w:eastAsia="標楷體" w:hAnsi="Arial" w:cs="Arial"/>
          <w:sz w:val="28"/>
          <w:szCs w:val="36"/>
        </w:rPr>
      </w:pPr>
      <w:r w:rsidRPr="009A4C18">
        <w:rPr>
          <w:rFonts w:ascii="Arial" w:eastAsia="標楷體" w:hAnsi="Arial" w:cs="Arial"/>
          <w:sz w:val="28"/>
          <w:szCs w:val="36"/>
        </w:rPr>
        <w:t>須申請核撥補助款者為</w:t>
      </w:r>
      <w:r w:rsidRPr="009A4C18">
        <w:rPr>
          <w:rFonts w:ascii="Arial" w:eastAsia="標楷體" w:hAnsi="Arial" w:cs="Arial"/>
          <w:sz w:val="28"/>
          <w:szCs w:val="36"/>
        </w:rPr>
        <w:t>30</w:t>
      </w:r>
      <w:r w:rsidRPr="009A4C18">
        <w:rPr>
          <w:rFonts w:ascii="Arial" w:eastAsia="標楷體" w:hAnsi="Arial" w:cs="Arial"/>
          <w:sz w:val="28"/>
          <w:szCs w:val="36"/>
        </w:rPr>
        <w:t>日。</w:t>
      </w:r>
    </w:p>
    <w:p w:rsidR="004F5406" w:rsidRPr="009A4C18" w:rsidRDefault="004F5406" w:rsidP="004F5406">
      <w:pPr>
        <w:tabs>
          <w:tab w:val="left" w:pos="851"/>
          <w:tab w:val="left" w:pos="1276"/>
        </w:tabs>
        <w:overflowPunct w:val="0"/>
        <w:spacing w:line="440" w:lineRule="exact"/>
        <w:ind w:leftChars="450" w:left="1080" w:firstLineChars="50" w:firstLine="140"/>
        <w:jc w:val="both"/>
        <w:rPr>
          <w:rFonts w:ascii="Arial" w:eastAsia="標楷體" w:hAnsi="Arial" w:cs="Arial"/>
          <w:sz w:val="28"/>
          <w:szCs w:val="36"/>
        </w:rPr>
      </w:pPr>
    </w:p>
    <w:p w:rsidR="00596144" w:rsidRPr="004F5406" w:rsidRDefault="004F5406" w:rsidP="00F76520">
      <w:pPr>
        <w:tabs>
          <w:tab w:val="left" w:pos="851"/>
          <w:tab w:val="left" w:pos="1276"/>
        </w:tabs>
        <w:overflowPunct w:val="0"/>
        <w:spacing w:line="480" w:lineRule="exact"/>
        <w:ind w:leftChars="59" w:left="1133" w:hangingChars="354" w:hanging="991"/>
        <w:jc w:val="both"/>
      </w:pPr>
      <w:r w:rsidRPr="009A4C18">
        <w:rPr>
          <w:rFonts w:ascii="Arial" w:eastAsia="標楷體" w:hAnsi="Arial" w:cs="Arial"/>
          <w:sz w:val="28"/>
          <w:szCs w:val="28"/>
        </w:rPr>
        <w:t>[</w:t>
      </w:r>
      <w:r w:rsidRPr="009A4C18">
        <w:rPr>
          <w:rFonts w:ascii="Arial" w:eastAsia="標楷體" w:hAnsi="Arial" w:cs="Arial"/>
          <w:sz w:val="28"/>
          <w:szCs w:val="28"/>
        </w:rPr>
        <w:t>附註</w:t>
      </w:r>
      <w:r w:rsidRPr="009A4C18">
        <w:rPr>
          <w:rFonts w:ascii="Arial" w:eastAsia="標楷體" w:hAnsi="Arial" w:cs="Arial"/>
          <w:sz w:val="28"/>
          <w:szCs w:val="28"/>
        </w:rPr>
        <w:t>]</w:t>
      </w:r>
      <w:r>
        <w:rPr>
          <w:rFonts w:ascii="Arial" w:eastAsia="標楷體" w:hAnsi="Arial" w:cs="Arial" w:hint="eastAsia"/>
          <w:sz w:val="28"/>
          <w:szCs w:val="28"/>
        </w:rPr>
        <w:t>：以上</w:t>
      </w:r>
      <w:r w:rsidRPr="009A4C18">
        <w:rPr>
          <w:rFonts w:ascii="Arial" w:eastAsia="標楷體" w:hAnsi="Arial" w:cs="Arial"/>
          <w:sz w:val="28"/>
          <w:szCs w:val="28"/>
        </w:rPr>
        <w:t>各項具體措施</w:t>
      </w:r>
      <w:r>
        <w:rPr>
          <w:rFonts w:ascii="Arial" w:eastAsia="標楷體" w:hAnsi="Arial" w:cs="Arial" w:hint="eastAsia"/>
          <w:sz w:val="28"/>
          <w:szCs w:val="28"/>
        </w:rPr>
        <w:t>，</w:t>
      </w:r>
      <w:r w:rsidRPr="009A4C18">
        <w:rPr>
          <w:rFonts w:ascii="Arial" w:eastAsia="標楷體" w:hAnsi="Arial" w:cs="Arial"/>
          <w:sz w:val="28"/>
          <w:szCs w:val="28"/>
        </w:rPr>
        <w:t>係</w:t>
      </w:r>
      <w:r>
        <w:rPr>
          <w:rFonts w:ascii="Arial" w:eastAsia="標楷體" w:hAnsi="Arial" w:cs="Arial" w:hint="eastAsia"/>
          <w:sz w:val="28"/>
          <w:szCs w:val="28"/>
        </w:rPr>
        <w:t>蒐集本府</w:t>
      </w:r>
      <w:r w:rsidRPr="009A4C18">
        <w:rPr>
          <w:rFonts w:ascii="Arial" w:eastAsia="標楷體" w:hAnsi="Arial" w:cs="Arial"/>
          <w:sz w:val="28"/>
          <w:szCs w:val="28"/>
        </w:rPr>
        <w:t>各機關實際執行方式，</w:t>
      </w:r>
      <w:r>
        <w:rPr>
          <w:rFonts w:ascii="Arial" w:eastAsia="標楷體" w:hAnsi="Arial" w:cs="Arial" w:hint="eastAsia"/>
          <w:sz w:val="28"/>
          <w:szCs w:val="28"/>
        </w:rPr>
        <w:t>並將其中</w:t>
      </w:r>
      <w:r>
        <w:rPr>
          <w:rFonts w:ascii="Arial" w:eastAsia="標楷體" w:hAnsi="Arial" w:cs="Arial"/>
          <w:sz w:val="28"/>
          <w:szCs w:val="28"/>
        </w:rPr>
        <w:t>可</w:t>
      </w:r>
      <w:r w:rsidRPr="009A4C18">
        <w:rPr>
          <w:rFonts w:ascii="Arial" w:eastAsia="標楷體" w:hAnsi="Arial" w:cs="Arial"/>
          <w:sz w:val="28"/>
          <w:szCs w:val="28"/>
        </w:rPr>
        <w:t>作</w:t>
      </w:r>
      <w:r>
        <w:rPr>
          <w:rFonts w:ascii="Arial" w:eastAsia="標楷體" w:hAnsi="Arial" w:cs="Arial" w:hint="eastAsia"/>
          <w:sz w:val="28"/>
          <w:szCs w:val="28"/>
        </w:rPr>
        <w:t>為</w:t>
      </w:r>
      <w:r w:rsidRPr="009A4C18">
        <w:rPr>
          <w:rFonts w:ascii="Arial" w:eastAsia="標楷體" w:hAnsi="Arial" w:cs="Arial"/>
          <w:sz w:val="28"/>
          <w:szCs w:val="28"/>
        </w:rPr>
        <w:t>各機關執行相關業務之參考</w:t>
      </w:r>
      <w:r>
        <w:rPr>
          <w:rFonts w:ascii="Arial" w:eastAsia="標楷體" w:hAnsi="Arial" w:cs="Arial" w:hint="eastAsia"/>
          <w:sz w:val="28"/>
          <w:szCs w:val="28"/>
        </w:rPr>
        <w:t>者</w:t>
      </w:r>
      <w:r w:rsidRPr="009A4C18">
        <w:rPr>
          <w:rFonts w:ascii="Arial" w:eastAsia="標楷體" w:hAnsi="Arial" w:cs="Arial"/>
          <w:sz w:val="28"/>
          <w:szCs w:val="28"/>
        </w:rPr>
        <w:t>，</w:t>
      </w:r>
      <w:r>
        <w:rPr>
          <w:rFonts w:ascii="Arial" w:eastAsia="標楷體" w:hAnsi="Arial" w:cs="Arial" w:hint="eastAsia"/>
          <w:sz w:val="28"/>
          <w:szCs w:val="28"/>
        </w:rPr>
        <w:t>予以彙整，併予敘明</w:t>
      </w:r>
      <w:r w:rsidRPr="009A4C18">
        <w:rPr>
          <w:rFonts w:ascii="Arial" w:eastAsia="標楷體" w:hAnsi="Arial" w:cs="Arial"/>
          <w:sz w:val="28"/>
          <w:szCs w:val="28"/>
        </w:rPr>
        <w:t>。</w:t>
      </w:r>
    </w:p>
    <w:sectPr w:rsidR="00596144" w:rsidRPr="004F5406" w:rsidSect="00645702">
      <w:pgSz w:w="11906" w:h="16838"/>
      <w:pgMar w:top="226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274" w:rsidRDefault="00761274" w:rsidP="0055784D">
      <w:r>
        <w:separator/>
      </w:r>
    </w:p>
  </w:endnote>
  <w:endnote w:type="continuationSeparator" w:id="0">
    <w:p w:rsidR="00761274" w:rsidRDefault="00761274" w:rsidP="0055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274" w:rsidRDefault="00761274" w:rsidP="0055784D">
      <w:r>
        <w:separator/>
      </w:r>
    </w:p>
  </w:footnote>
  <w:footnote w:type="continuationSeparator" w:id="0">
    <w:p w:rsidR="00761274" w:rsidRDefault="00761274" w:rsidP="00557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1E2"/>
    <w:multiLevelType w:val="hybridMultilevel"/>
    <w:tmpl w:val="C79E73DC"/>
    <w:lvl w:ilvl="0" w:tplc="4CB662C2">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1143D3"/>
    <w:multiLevelType w:val="hybridMultilevel"/>
    <w:tmpl w:val="701A0C40"/>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15:restartNumberingAfterBreak="0">
    <w:nsid w:val="11A52B58"/>
    <w:multiLevelType w:val="hybridMultilevel"/>
    <w:tmpl w:val="173484FA"/>
    <w:lvl w:ilvl="0" w:tplc="020CFE2A">
      <w:start w:val="1"/>
      <w:numFmt w:val="decimal"/>
      <w:lvlText w:val="%1."/>
      <w:lvlJc w:val="left"/>
      <w:pPr>
        <w:ind w:left="2094" w:hanging="480"/>
      </w:pPr>
      <w:rPr>
        <w:rFonts w:hint="eastAsia"/>
        <w:color w:val="FF0000"/>
        <w:u w:val="single"/>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 w15:restartNumberingAfterBreak="0">
    <w:nsid w:val="145E0F5C"/>
    <w:multiLevelType w:val="hybridMultilevel"/>
    <w:tmpl w:val="5A9C7DCE"/>
    <w:lvl w:ilvl="0" w:tplc="D70EDCE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167E085B"/>
    <w:multiLevelType w:val="hybridMultilevel"/>
    <w:tmpl w:val="5A9C7DCE"/>
    <w:lvl w:ilvl="0" w:tplc="D70EDCE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1B704816"/>
    <w:multiLevelType w:val="hybridMultilevel"/>
    <w:tmpl w:val="7D9A1E6E"/>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6" w15:restartNumberingAfterBreak="0">
    <w:nsid w:val="2210693F"/>
    <w:multiLevelType w:val="hybridMultilevel"/>
    <w:tmpl w:val="EC2E4ACA"/>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7" w15:restartNumberingAfterBreak="0">
    <w:nsid w:val="22EC669A"/>
    <w:multiLevelType w:val="hybridMultilevel"/>
    <w:tmpl w:val="BAA4A35A"/>
    <w:lvl w:ilvl="0" w:tplc="9EC223F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7F5245"/>
    <w:multiLevelType w:val="hybridMultilevel"/>
    <w:tmpl w:val="BEA8B5FA"/>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9" w15:restartNumberingAfterBreak="0">
    <w:nsid w:val="2BE077D0"/>
    <w:multiLevelType w:val="hybridMultilevel"/>
    <w:tmpl w:val="66EE15B4"/>
    <w:lvl w:ilvl="0" w:tplc="D70EDCE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2C241969"/>
    <w:multiLevelType w:val="hybridMultilevel"/>
    <w:tmpl w:val="5A9C7DCE"/>
    <w:lvl w:ilvl="0" w:tplc="D70EDCE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15:restartNumberingAfterBreak="0">
    <w:nsid w:val="3DA104BB"/>
    <w:multiLevelType w:val="hybridMultilevel"/>
    <w:tmpl w:val="718A1D60"/>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2" w15:restartNumberingAfterBreak="0">
    <w:nsid w:val="43026103"/>
    <w:multiLevelType w:val="hybridMultilevel"/>
    <w:tmpl w:val="FB160EDC"/>
    <w:lvl w:ilvl="0" w:tplc="78B2EB4E">
      <w:start w:val="1"/>
      <w:numFmt w:val="decimal"/>
      <w:lvlText w:val="%1."/>
      <w:lvlJc w:val="left"/>
      <w:pPr>
        <w:ind w:left="2068" w:hanging="480"/>
      </w:pPr>
      <w:rPr>
        <w:rFonts w:hint="eastAsia"/>
      </w:r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abstractNum w:abstractNumId="13" w15:restartNumberingAfterBreak="0">
    <w:nsid w:val="47705501"/>
    <w:multiLevelType w:val="hybridMultilevel"/>
    <w:tmpl w:val="5778F18E"/>
    <w:lvl w:ilvl="0" w:tplc="7C9CEE24">
      <w:start w:val="1"/>
      <w:numFmt w:val="taiwaneseCountingThousand"/>
      <w:lvlText w:val="(%1)"/>
      <w:lvlJc w:val="left"/>
      <w:pPr>
        <w:ind w:left="1614"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A56762"/>
    <w:multiLevelType w:val="hybridMultilevel"/>
    <w:tmpl w:val="3C7CBFA2"/>
    <w:lvl w:ilvl="0" w:tplc="50F4FA00">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6C1647"/>
    <w:multiLevelType w:val="hybridMultilevel"/>
    <w:tmpl w:val="4090216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5D764174"/>
    <w:multiLevelType w:val="hybridMultilevel"/>
    <w:tmpl w:val="87985B76"/>
    <w:lvl w:ilvl="0" w:tplc="F3B28C32">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3F4D6E"/>
    <w:multiLevelType w:val="hybridMultilevel"/>
    <w:tmpl w:val="9706378E"/>
    <w:lvl w:ilvl="0" w:tplc="78B2EB4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8" w15:restartNumberingAfterBreak="0">
    <w:nsid w:val="64501007"/>
    <w:multiLevelType w:val="hybridMultilevel"/>
    <w:tmpl w:val="149E71E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7C824B2"/>
    <w:multiLevelType w:val="hybridMultilevel"/>
    <w:tmpl w:val="FC7A9AA6"/>
    <w:lvl w:ilvl="0" w:tplc="D70EDCEC">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0" w15:restartNumberingAfterBreak="0">
    <w:nsid w:val="746D5D2A"/>
    <w:multiLevelType w:val="hybridMultilevel"/>
    <w:tmpl w:val="B5503A0E"/>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15"/>
  </w:num>
  <w:num w:numId="2">
    <w:abstractNumId w:val="18"/>
  </w:num>
  <w:num w:numId="3">
    <w:abstractNumId w:val="7"/>
  </w:num>
  <w:num w:numId="4">
    <w:abstractNumId w:val="14"/>
  </w:num>
  <w:num w:numId="5">
    <w:abstractNumId w:val="9"/>
  </w:num>
  <w:num w:numId="6">
    <w:abstractNumId w:val="17"/>
  </w:num>
  <w:num w:numId="7">
    <w:abstractNumId w:val="13"/>
  </w:num>
  <w:num w:numId="8">
    <w:abstractNumId w:val="0"/>
  </w:num>
  <w:num w:numId="9">
    <w:abstractNumId w:val="20"/>
  </w:num>
  <w:num w:numId="10">
    <w:abstractNumId w:val="11"/>
  </w:num>
  <w:num w:numId="11">
    <w:abstractNumId w:val="8"/>
  </w:num>
  <w:num w:numId="12">
    <w:abstractNumId w:val="1"/>
  </w:num>
  <w:num w:numId="13">
    <w:abstractNumId w:val="6"/>
  </w:num>
  <w:num w:numId="14">
    <w:abstractNumId w:val="5"/>
  </w:num>
  <w:num w:numId="15">
    <w:abstractNumId w:val="4"/>
  </w:num>
  <w:num w:numId="16">
    <w:abstractNumId w:val="19"/>
  </w:num>
  <w:num w:numId="17">
    <w:abstractNumId w:val="16"/>
  </w:num>
  <w:num w:numId="18">
    <w:abstractNumId w:val="12"/>
  </w:num>
  <w:num w:numId="19">
    <w:abstractNumId w:val="2"/>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06"/>
    <w:rsid w:val="000A2FAB"/>
    <w:rsid w:val="000D6432"/>
    <w:rsid w:val="001B1B61"/>
    <w:rsid w:val="00204560"/>
    <w:rsid w:val="004F5406"/>
    <w:rsid w:val="0055784D"/>
    <w:rsid w:val="005807AB"/>
    <w:rsid w:val="005A3264"/>
    <w:rsid w:val="005C5316"/>
    <w:rsid w:val="00645702"/>
    <w:rsid w:val="007269D5"/>
    <w:rsid w:val="00761274"/>
    <w:rsid w:val="007B6027"/>
    <w:rsid w:val="00B0530A"/>
    <w:rsid w:val="00B40D00"/>
    <w:rsid w:val="00B44315"/>
    <w:rsid w:val="00BE613E"/>
    <w:rsid w:val="00C72CBC"/>
    <w:rsid w:val="00DD4068"/>
    <w:rsid w:val="00DE74CE"/>
    <w:rsid w:val="00EB6E2F"/>
    <w:rsid w:val="00F76520"/>
    <w:rsid w:val="00FD2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1CBD16-7B84-4045-9530-31DEE71F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4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06"/>
    <w:pPr>
      <w:ind w:leftChars="200" w:left="480"/>
      <w:jc w:val="center"/>
    </w:pPr>
    <w:rPr>
      <w:rFonts w:ascii="Calibri" w:hAnsi="Calibri"/>
      <w:szCs w:val="22"/>
    </w:rPr>
  </w:style>
  <w:style w:type="paragraph" w:styleId="a4">
    <w:name w:val="header"/>
    <w:basedOn w:val="a"/>
    <w:link w:val="a5"/>
    <w:uiPriority w:val="99"/>
    <w:unhideWhenUsed/>
    <w:rsid w:val="0055784D"/>
    <w:pPr>
      <w:tabs>
        <w:tab w:val="center" w:pos="4153"/>
        <w:tab w:val="right" w:pos="8306"/>
      </w:tabs>
      <w:snapToGrid w:val="0"/>
    </w:pPr>
    <w:rPr>
      <w:sz w:val="20"/>
      <w:szCs w:val="20"/>
    </w:rPr>
  </w:style>
  <w:style w:type="character" w:customStyle="1" w:styleId="a5">
    <w:name w:val="頁首 字元"/>
    <w:basedOn w:val="a0"/>
    <w:link w:val="a4"/>
    <w:uiPriority w:val="99"/>
    <w:rsid w:val="0055784D"/>
    <w:rPr>
      <w:rFonts w:ascii="Times New Roman" w:eastAsia="新細明體" w:hAnsi="Times New Roman" w:cs="Times New Roman"/>
      <w:sz w:val="20"/>
      <w:szCs w:val="20"/>
    </w:rPr>
  </w:style>
  <w:style w:type="paragraph" w:styleId="a6">
    <w:name w:val="footer"/>
    <w:basedOn w:val="a"/>
    <w:link w:val="a7"/>
    <w:uiPriority w:val="99"/>
    <w:unhideWhenUsed/>
    <w:rsid w:val="0055784D"/>
    <w:pPr>
      <w:tabs>
        <w:tab w:val="center" w:pos="4153"/>
        <w:tab w:val="right" w:pos="8306"/>
      </w:tabs>
      <w:snapToGrid w:val="0"/>
    </w:pPr>
    <w:rPr>
      <w:sz w:val="20"/>
      <w:szCs w:val="20"/>
    </w:rPr>
  </w:style>
  <w:style w:type="character" w:customStyle="1" w:styleId="a7">
    <w:name w:val="頁尾 字元"/>
    <w:basedOn w:val="a0"/>
    <w:link w:val="a6"/>
    <w:uiPriority w:val="99"/>
    <w:rsid w:val="0055784D"/>
    <w:rPr>
      <w:rFonts w:ascii="Times New Roman" w:eastAsia="新細明體" w:hAnsi="Times New Roman" w:cs="Times New Roman"/>
      <w:sz w:val="20"/>
      <w:szCs w:val="20"/>
    </w:rPr>
  </w:style>
  <w:style w:type="paragraph" w:styleId="a8">
    <w:name w:val="Balloon Text"/>
    <w:basedOn w:val="a"/>
    <w:link w:val="a9"/>
    <w:uiPriority w:val="99"/>
    <w:semiHidden/>
    <w:unhideWhenUsed/>
    <w:rsid w:val="00FD219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D21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陳麗如</dc:creator>
  <cp:keywords/>
  <dc:description/>
  <cp:lastModifiedBy>SYAJH</cp:lastModifiedBy>
  <cp:revision>2</cp:revision>
  <cp:lastPrinted>2020-09-03T04:05:00Z</cp:lastPrinted>
  <dcterms:created xsi:type="dcterms:W3CDTF">2021-02-04T03:42:00Z</dcterms:created>
  <dcterms:modified xsi:type="dcterms:W3CDTF">2021-02-04T03:42:00Z</dcterms:modified>
</cp:coreProperties>
</file>